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39" w:rsidRPr="00365820" w:rsidRDefault="00915839" w:rsidP="00915839">
      <w:pPr>
        <w:spacing w:after="0" w:line="0" w:lineRule="atLeast"/>
        <w:rPr>
          <w:rFonts w:ascii="Times New Roman" w:eastAsia="Calibri" w:hAnsi="Times New Roman" w:cs="Times New Roman"/>
          <w:szCs w:val="20"/>
          <w:lang w:eastAsia="tr-TR"/>
        </w:rPr>
      </w:pPr>
      <w:r w:rsidRPr="00365820">
        <w:rPr>
          <w:rFonts w:ascii="Times New Roman" w:eastAsia="Calibri" w:hAnsi="Times New Roman" w:cs="Times New Roman"/>
          <w:szCs w:val="20"/>
          <w:lang w:eastAsia="tr-TR"/>
        </w:rPr>
        <w:t>75</w:t>
      </w:r>
    </w:p>
    <w:p w:rsidR="00235DE9" w:rsidRPr="00235DE9" w:rsidRDefault="00235DE9" w:rsidP="00915839">
      <w:pPr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</w:t>
      </w:r>
      <w:r w:rsidRPr="00235DE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IĞDIR ÜNİVERSİTESİ TUZLUCA MESLEK YÜKSEKOKULU 2019 YILI KURUM İÇİ DEĞERLENDİRME RAPORU </w:t>
      </w:r>
    </w:p>
    <w:p w:rsidR="00235DE9" w:rsidRDefault="00235DE9" w:rsidP="00915839">
      <w:pPr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35DE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</w:t>
      </w:r>
    </w:p>
    <w:p w:rsidR="00915839" w:rsidRPr="00235DE9" w:rsidRDefault="00235DE9" w:rsidP="00235DE9">
      <w:pPr>
        <w:spacing w:after="0" w:line="200" w:lineRule="exact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235DE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 PERFORMANS GÖ</w:t>
      </w:r>
      <w:r w:rsidRPr="00235DE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STERGE SORU VE CEVAPLARI</w:t>
      </w:r>
    </w:p>
    <w:p w:rsidR="00915839" w:rsidRPr="00365820" w:rsidRDefault="00915839" w:rsidP="00915839">
      <w:pPr>
        <w:spacing w:after="0" w:line="398" w:lineRule="exac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287"/>
        <w:gridCol w:w="2395"/>
        <w:gridCol w:w="36"/>
        <w:gridCol w:w="5523"/>
        <w:gridCol w:w="5520"/>
      </w:tblGrid>
      <w:tr w:rsidR="00915839" w:rsidRPr="00365820" w:rsidTr="00F40ED9">
        <w:trPr>
          <w:trHeight w:val="349"/>
        </w:trPr>
        <w:tc>
          <w:tcPr>
            <w:tcW w:w="7" w:type="pct"/>
            <w:tcBorders>
              <w:top w:val="single" w:sz="8" w:space="0" w:color="auto"/>
              <w:left w:val="single" w:sz="8" w:space="0" w:color="auto"/>
            </w:tcBorders>
            <w:shd w:val="clear" w:color="auto" w:fill="64AEB0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973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64AEB0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b/>
                <w:color w:val="FFFFFF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b/>
                <w:color w:val="FFFFFF"/>
                <w:szCs w:val="20"/>
                <w:lang w:eastAsia="tr-TR"/>
              </w:rPr>
              <w:t>Gösterge</w:t>
            </w:r>
          </w:p>
        </w:tc>
        <w:tc>
          <w:tcPr>
            <w:tcW w:w="13" w:type="pct"/>
            <w:tcBorders>
              <w:top w:val="single" w:sz="8" w:space="0" w:color="auto"/>
            </w:tcBorders>
            <w:shd w:val="clear" w:color="auto" w:fill="64AEB0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2004" w:type="pct"/>
            <w:tcBorders>
              <w:top w:val="single" w:sz="8" w:space="0" w:color="auto"/>
              <w:right w:val="single" w:sz="8" w:space="0" w:color="auto"/>
            </w:tcBorders>
            <w:shd w:val="clear" w:color="auto" w:fill="64AEB0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b/>
                <w:color w:val="FFFFFF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b/>
                <w:color w:val="FFFFFF"/>
                <w:szCs w:val="20"/>
                <w:lang w:eastAsia="tr-TR"/>
              </w:rPr>
              <w:t>Açıklama</w:t>
            </w:r>
          </w:p>
        </w:tc>
        <w:tc>
          <w:tcPr>
            <w:tcW w:w="2003" w:type="pct"/>
            <w:tcBorders>
              <w:top w:val="single" w:sz="8" w:space="0" w:color="auto"/>
              <w:right w:val="single" w:sz="8" w:space="0" w:color="auto"/>
            </w:tcBorders>
            <w:shd w:val="clear" w:color="auto" w:fill="64AEB0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b/>
                <w:color w:val="FFFFFF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73"/>
        </w:trPr>
        <w:tc>
          <w:tcPr>
            <w:tcW w:w="7" w:type="pct"/>
            <w:tcBorders>
              <w:left w:val="single" w:sz="8" w:space="0" w:color="auto"/>
              <w:bottom w:val="single" w:sz="8" w:space="0" w:color="auto"/>
            </w:tcBorders>
            <w:shd w:val="clear" w:color="auto" w:fill="64AEB0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tr-TR"/>
              </w:rPr>
            </w:pPr>
          </w:p>
        </w:tc>
        <w:tc>
          <w:tcPr>
            <w:tcW w:w="104" w:type="pct"/>
            <w:tcBorders>
              <w:bottom w:val="single" w:sz="8" w:space="0" w:color="auto"/>
            </w:tcBorders>
            <w:shd w:val="clear" w:color="auto" w:fill="64AEB0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tr-TR"/>
              </w:rPr>
            </w:pP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64AEB0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tr-TR"/>
              </w:rPr>
            </w:pPr>
          </w:p>
        </w:tc>
        <w:tc>
          <w:tcPr>
            <w:tcW w:w="13" w:type="pct"/>
            <w:tcBorders>
              <w:bottom w:val="single" w:sz="8" w:space="0" w:color="auto"/>
            </w:tcBorders>
            <w:shd w:val="clear" w:color="auto" w:fill="64AEB0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tr-TR"/>
              </w:rPr>
            </w:pPr>
          </w:p>
        </w:tc>
        <w:tc>
          <w:tcPr>
            <w:tcW w:w="200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64AEB0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tr-TR"/>
              </w:rPr>
            </w:pPr>
          </w:p>
        </w:tc>
        <w:tc>
          <w:tcPr>
            <w:tcW w:w="20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64AEB0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324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A1CECF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973" w:type="pct"/>
            <w:gridSpan w:val="2"/>
            <w:tcBorders>
              <w:right w:val="single" w:sz="8" w:space="0" w:color="auto"/>
            </w:tcBorders>
            <w:shd w:val="clear" w:color="auto" w:fill="A1CECF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b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b/>
                <w:szCs w:val="20"/>
                <w:lang w:eastAsia="tr-TR"/>
              </w:rPr>
              <w:t>4. Araştırma ve Geliştirme</w:t>
            </w: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200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71"/>
        </w:trPr>
        <w:tc>
          <w:tcPr>
            <w:tcW w:w="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1CECF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tr-TR"/>
              </w:rPr>
            </w:pPr>
          </w:p>
        </w:tc>
        <w:tc>
          <w:tcPr>
            <w:tcW w:w="104" w:type="pct"/>
            <w:tcBorders>
              <w:bottom w:val="single" w:sz="8" w:space="0" w:color="auto"/>
            </w:tcBorders>
            <w:shd w:val="clear" w:color="auto" w:fill="A1CECF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tr-TR"/>
              </w:rPr>
            </w:pP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1CECF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tr-TR"/>
              </w:rPr>
            </w:pPr>
          </w:p>
        </w:tc>
        <w:tc>
          <w:tcPr>
            <w:tcW w:w="1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tr-TR"/>
              </w:rPr>
            </w:pPr>
          </w:p>
        </w:tc>
        <w:tc>
          <w:tcPr>
            <w:tcW w:w="200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tr-TR"/>
              </w:rPr>
            </w:pPr>
          </w:p>
        </w:tc>
        <w:tc>
          <w:tcPr>
            <w:tcW w:w="2003" w:type="pct"/>
            <w:tcBorders>
              <w:bottom w:val="single" w:sz="8" w:space="0" w:color="auto"/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260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04" w:type="pct"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869" w:type="pct"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200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259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1 Ocak-31 Aralık tarihleri arasında </w:t>
            </w:r>
            <w:r w:rsidRPr="00365820">
              <w:rPr>
                <w:rFonts w:ascii="Times New Roman" w:eastAsia="Calibri Light" w:hAnsi="Times New Roman" w:cs="Times New Roman"/>
                <w:b/>
                <w:szCs w:val="20"/>
                <w:lang w:eastAsia="tr-TR"/>
              </w:rPr>
              <w:t>uluslararası işbirliği ile yapılmayan</w:t>
            </w: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SCI, SSCI ve A&amp;HCI endeksli</w:t>
            </w: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259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287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104" w:type="pct"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869" w:type="pct"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200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286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dergilerde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basılmış/yayımlanmış vb. kamuoyu ile paylaşılmış </w:t>
            </w:r>
            <w:r w:rsidRPr="00365820">
              <w:rPr>
                <w:rFonts w:ascii="Times New Roman" w:eastAsia="Calibri Light" w:hAnsi="Times New Roman" w:cs="Times New Roman"/>
                <w:b/>
                <w:color w:val="222222"/>
                <w:sz w:val="24"/>
                <w:szCs w:val="20"/>
                <w:lang w:eastAsia="tr-TR"/>
              </w:rPr>
              <w:t>sadece makale ve derleme</w:t>
            </w: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sayısının</w:t>
            </w: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205E8E" w:rsidRDefault="00205E8E" w:rsidP="00510FEA">
            <w:pPr>
              <w:spacing w:after="0" w:line="286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Birimimizde Öğretim üyelerimizin SCI. SSCI </w:t>
            </w:r>
            <w:proofErr w:type="gramStart"/>
            <w:r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ve  </w:t>
            </w: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A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&amp;HCI</w:t>
            </w:r>
            <w:r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endeksli dergilerde yayınlanan 2019 yılına ait SCI: 32 </w:t>
            </w:r>
          </w:p>
          <w:p w:rsidR="00915839" w:rsidRPr="00365820" w:rsidRDefault="00205E8E" w:rsidP="00510FEA">
            <w:pPr>
              <w:spacing w:after="0" w:line="286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>
              <w:rPr>
                <w:rFonts w:ascii="Times New Roman" w:eastAsia="Calibri Light" w:hAnsi="Times New Roman" w:cs="Times New Roman"/>
                <w:szCs w:val="20"/>
                <w:lang w:eastAsia="tr-TR"/>
              </w:rPr>
              <w:t>SSCI:1 olmak üzere toplamda 33 yayın yapılmıştır.</w:t>
            </w:r>
          </w:p>
        </w:tc>
      </w:tr>
      <w:tr w:rsidR="00915839" w:rsidRPr="00365820" w:rsidTr="00F40ED9">
        <w:trPr>
          <w:trHeight w:val="266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973" w:type="pct"/>
            <w:gridSpan w:val="2"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260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1.  Öğretim üyesi başına SCI, SSCI ve A&amp;HCI</w:t>
            </w: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200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267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kadrolu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öğretim Üyesi (Profesör, Doçent ve Doktor Öğretim Üyesi) sayısına oranı sorulmaktadır.</w:t>
            </w: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267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269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04" w:type="pct"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869" w:type="pct"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262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endeksli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dergilerde ortalama yıllık yayın</w:t>
            </w: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200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İlgili dönem arasında yayımlanması için dergiye gönderilmiş fakat halen hakem onayı/kontrolünden</w:t>
            </w: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269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04" w:type="pct"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869" w:type="pct"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262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sayısı</w:t>
            </w:r>
            <w:proofErr w:type="gramEnd"/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200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geçmemiş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ya da geçmiş olsa bile ilgili derginin yayım zamanı gelmediği için yayımlanmamış olan</w:t>
            </w: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275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04" w:type="pct"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869" w:type="pct"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200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makaleler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</w:t>
            </w:r>
            <w:r w:rsidRPr="00365820">
              <w:rPr>
                <w:rFonts w:ascii="Times New Roman" w:eastAsia="Calibri Light" w:hAnsi="Times New Roman" w:cs="Times New Roman"/>
                <w:b/>
                <w:szCs w:val="20"/>
                <w:lang w:eastAsia="tr-TR"/>
              </w:rPr>
              <w:t>dikkate alınmayacaktır.</w:t>
            </w: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Hangi tarihte başvurusu yapılmış olursa olsun ilgili tarihler arasında</w:t>
            </w: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274"/>
        </w:trPr>
        <w:tc>
          <w:tcPr>
            <w:tcW w:w="7" w:type="pct"/>
            <w:tcBorders>
              <w:left w:val="single" w:sz="8" w:space="0" w:color="auto"/>
              <w:bottom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04" w:type="pct"/>
            <w:tcBorders>
              <w:bottom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200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b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yayımlanan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/basılan dergilerdeki makaleler </w:t>
            </w:r>
            <w:r w:rsidRPr="00365820">
              <w:rPr>
                <w:rFonts w:ascii="Times New Roman" w:eastAsia="Calibri Light" w:hAnsi="Times New Roman" w:cs="Times New Roman"/>
                <w:b/>
                <w:szCs w:val="20"/>
                <w:lang w:eastAsia="tr-TR"/>
              </w:rPr>
              <w:t>dikkate alınacaktır.</w:t>
            </w:r>
          </w:p>
        </w:tc>
        <w:tc>
          <w:tcPr>
            <w:tcW w:w="2003" w:type="pct"/>
            <w:tcBorders>
              <w:bottom w:val="single" w:sz="8" w:space="0" w:color="auto"/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259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04" w:type="pct"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869" w:type="pct"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200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259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1 Ocak-31 Aralık tarihleri arasında </w:t>
            </w:r>
            <w:r w:rsidRPr="00365820">
              <w:rPr>
                <w:rFonts w:ascii="Times New Roman" w:eastAsia="Calibri Light" w:hAnsi="Times New Roman" w:cs="Times New Roman"/>
                <w:b/>
                <w:szCs w:val="20"/>
                <w:lang w:eastAsia="tr-TR"/>
              </w:rPr>
              <w:t>uluslararası işbirliği ile yapılan</w:t>
            </w: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</w:t>
            </w: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(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uluslararası işbirliği ile yapılmayanlar</w:t>
            </w: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259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269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04" w:type="pct"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869" w:type="pct"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200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bir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önceki madde de sorulmuştur.) SCI, SSCI ve A&amp;HCI endeksli dergilerde basılmış/yayımlanmış vb.</w:t>
            </w: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365820" w:rsidRDefault="00205E8E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TOPLAM :33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 xml:space="preserve"> yayın yapılmıştır.</w:t>
            </w:r>
          </w:p>
        </w:tc>
      </w:tr>
      <w:tr w:rsidR="00915839" w:rsidRPr="00365820" w:rsidTr="00F40ED9">
        <w:trPr>
          <w:trHeight w:val="269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04" w:type="pct"/>
            <w:vMerge w:val="restart"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2.</w:t>
            </w:r>
          </w:p>
        </w:tc>
        <w:tc>
          <w:tcPr>
            <w:tcW w:w="869" w:type="pct"/>
            <w:vMerge w:val="restart"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Öğretim üyesi başına uluslararası iş birliği</w:t>
            </w: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200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kamuoyu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ile paylaşılmış </w:t>
            </w:r>
            <w:r w:rsidRPr="00365820">
              <w:rPr>
                <w:rFonts w:ascii="Times New Roman" w:eastAsia="Calibri Light" w:hAnsi="Times New Roman" w:cs="Times New Roman"/>
                <w:b/>
                <w:szCs w:val="20"/>
                <w:lang w:eastAsia="tr-TR"/>
              </w:rPr>
              <w:t>sadece makale ve derleme</w:t>
            </w: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sayısının kadrolu öğretim Üyesi (Profesör, Doçent</w:t>
            </w: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134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104" w:type="pct"/>
            <w:vMerge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869" w:type="pct"/>
            <w:vMerge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2004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ve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Doktor Öğretim Üyesi) sayısına oranı sorulmaktadır.</w:t>
            </w: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134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104" w:type="pct"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869" w:type="pct"/>
            <w:vMerge w:val="restart"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ile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yapılan SCI, SSCI ve A&amp;HCI endeksli</w:t>
            </w: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2004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134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104" w:type="pct"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869" w:type="pct"/>
            <w:vMerge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2004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İlgili dönem arasında yayımlanması için dergiye gönderilmiş fakat halen hakem onayı/kontrolünden</w:t>
            </w: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134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104" w:type="pct"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869" w:type="pct"/>
            <w:vMerge w:val="restart"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dergilerde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ortalama yıllık yayın sayısı</w:t>
            </w: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2004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134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104" w:type="pct"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869" w:type="pct"/>
            <w:vMerge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2004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geçmemiş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ya da geçmiş olsa bile ilgili derginin yayım zamanı gelmediği için yayımlanmamış olan</w:t>
            </w: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134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104" w:type="pct"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869" w:type="pct"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2004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269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04" w:type="pct"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869" w:type="pct"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200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makaleler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</w:t>
            </w:r>
            <w:r w:rsidRPr="00365820">
              <w:rPr>
                <w:rFonts w:ascii="Times New Roman" w:eastAsia="Calibri Light" w:hAnsi="Times New Roman" w:cs="Times New Roman"/>
                <w:b/>
                <w:szCs w:val="20"/>
                <w:lang w:eastAsia="tr-TR"/>
              </w:rPr>
              <w:t>dikkate alınmayacaktır.</w:t>
            </w: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Hangi tarihte başvurusu yapılmış olursa olsun ilgili tarihler arasında</w:t>
            </w: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273"/>
        </w:trPr>
        <w:tc>
          <w:tcPr>
            <w:tcW w:w="7" w:type="pct"/>
            <w:tcBorders>
              <w:left w:val="single" w:sz="8" w:space="0" w:color="auto"/>
              <w:bottom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04" w:type="pct"/>
            <w:tcBorders>
              <w:bottom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200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b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yayımlanan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/basılan dergilerdeki makaleler </w:t>
            </w:r>
            <w:r w:rsidRPr="00365820">
              <w:rPr>
                <w:rFonts w:ascii="Times New Roman" w:eastAsia="Calibri Light" w:hAnsi="Times New Roman" w:cs="Times New Roman"/>
                <w:b/>
                <w:szCs w:val="20"/>
                <w:lang w:eastAsia="tr-TR"/>
              </w:rPr>
              <w:t>dikkate alınacaktır.</w:t>
            </w:r>
          </w:p>
        </w:tc>
        <w:tc>
          <w:tcPr>
            <w:tcW w:w="2003" w:type="pct"/>
            <w:tcBorders>
              <w:bottom w:val="single" w:sz="8" w:space="0" w:color="auto"/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259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973" w:type="pct"/>
            <w:gridSpan w:val="2"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259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3.  Bilimsel yayın puanı </w:t>
            </w: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(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her bir yayın için</w:t>
            </w: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200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269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04" w:type="pct"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869" w:type="pct"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ilgili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dergi güncel etki faktörü yazılarak alt</w:t>
            </w: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2004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Her bir yayın için ilgili dergi güncel etki faktörü yazılarak alt alta toplanmasıyla elde edilen toplam etki</w:t>
            </w: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134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104" w:type="pct"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869" w:type="pct"/>
            <w:vMerge w:val="restart"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alta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toplanmasıyla elde </w:t>
            </w: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lastRenderedPageBreak/>
              <w:t>edilen toplam</w:t>
            </w: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2004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134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104" w:type="pct"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869" w:type="pct"/>
            <w:vMerge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2004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267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puanının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toplam yayın sayısına oranını ifade edilmektedir.</w:t>
            </w: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267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132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104" w:type="pct"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869" w:type="pct"/>
            <w:vMerge w:val="restart"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267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etki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puanının toplam yayın sayısına</w:t>
            </w: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2004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134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104" w:type="pct"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869" w:type="pct"/>
            <w:vMerge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200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273"/>
        </w:trPr>
        <w:tc>
          <w:tcPr>
            <w:tcW w:w="7" w:type="pct"/>
            <w:tcBorders>
              <w:left w:val="single" w:sz="8" w:space="0" w:color="auto"/>
              <w:bottom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04" w:type="pct"/>
            <w:tcBorders>
              <w:bottom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oranını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ifade etmektedir.)</w:t>
            </w:r>
          </w:p>
        </w:tc>
        <w:tc>
          <w:tcPr>
            <w:tcW w:w="1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200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2003" w:type="pct"/>
            <w:tcBorders>
              <w:bottom w:val="single" w:sz="8" w:space="0" w:color="auto"/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259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04" w:type="pct"/>
            <w:vMerge w:val="restart"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4.</w:t>
            </w:r>
          </w:p>
        </w:tc>
        <w:tc>
          <w:tcPr>
            <w:tcW w:w="869" w:type="pct"/>
            <w:vMerge w:val="restart"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Atıf puanı</w:t>
            </w: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200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259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SCI, SSCI ve A&amp;HCI endeksli dergilerde yapılan ortalama yıllık atıf sayısının toplam öğretim üyesi</w:t>
            </w: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EA70A6" w:rsidRDefault="00915839" w:rsidP="00510FEA">
            <w:pPr>
              <w:spacing w:after="0" w:line="259" w:lineRule="exact"/>
              <w:rPr>
                <w:rFonts w:ascii="Times New Roman" w:eastAsia="Calibri Light" w:hAnsi="Times New Roman" w:cs="Times New Roman"/>
                <w:b/>
                <w:szCs w:val="20"/>
                <w:lang w:eastAsia="tr-TR"/>
              </w:rPr>
            </w:pPr>
            <w:r w:rsidRPr="00EA70A6">
              <w:rPr>
                <w:rFonts w:ascii="Times New Roman" w:eastAsia="Calibri Light" w:hAnsi="Times New Roman" w:cs="Times New Roman"/>
                <w:b/>
                <w:szCs w:val="20"/>
                <w:lang w:eastAsia="tr-TR"/>
              </w:rPr>
              <w:t>Bilgisayar Bilimleri Uygulama ve Araştırma Merkezi (BAUM)</w:t>
            </w:r>
          </w:p>
        </w:tc>
      </w:tr>
      <w:tr w:rsidR="00915839" w:rsidRPr="00365820" w:rsidTr="00F40ED9">
        <w:trPr>
          <w:trHeight w:val="134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104" w:type="pct"/>
            <w:vMerge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869" w:type="pct"/>
            <w:vMerge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2004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sayısına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bölümü sorulmaktadır.</w:t>
            </w: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137"/>
        </w:trPr>
        <w:tc>
          <w:tcPr>
            <w:tcW w:w="7" w:type="pct"/>
            <w:tcBorders>
              <w:left w:val="single" w:sz="8" w:space="0" w:color="auto"/>
              <w:bottom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104" w:type="pct"/>
            <w:tcBorders>
              <w:bottom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1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2004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2003" w:type="pct"/>
            <w:tcBorders>
              <w:bottom w:val="single" w:sz="8" w:space="0" w:color="auto"/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260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04" w:type="pct"/>
            <w:vMerge w:val="restart"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5.</w:t>
            </w:r>
          </w:p>
        </w:tc>
        <w:tc>
          <w:tcPr>
            <w:tcW w:w="869" w:type="pct"/>
            <w:vMerge w:val="restart"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Öğretim üyesi başına tamamlanan</w:t>
            </w: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200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260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Kurum dışından </w:t>
            </w:r>
            <w:r w:rsidRPr="00365820">
              <w:rPr>
                <w:rFonts w:ascii="Times New Roman" w:eastAsia="Calibri Light" w:hAnsi="Times New Roman" w:cs="Times New Roman"/>
                <w:b/>
                <w:szCs w:val="20"/>
                <w:lang w:eastAsia="tr-TR"/>
              </w:rPr>
              <w:t>Ulusal veya uluslararası kuruluşlar tarafından desteklenen</w:t>
            </w: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ve tamamlanan proje</w:t>
            </w: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260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134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104" w:type="pct"/>
            <w:vMerge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869" w:type="pct"/>
            <w:vMerge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2004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sayısının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kadrolu öğretim üyesi sayısına oranı sorulmaktadır.</w:t>
            </w: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365820" w:rsidRDefault="007A6DB1" w:rsidP="00FE6611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Birimimiz Öğretim </w:t>
            </w:r>
            <w:proofErr w:type="gramStart"/>
            <w:r>
              <w:rPr>
                <w:rFonts w:ascii="Times New Roman" w:eastAsia="Calibri Light" w:hAnsi="Times New Roman" w:cs="Times New Roman"/>
                <w:szCs w:val="20"/>
                <w:lang w:eastAsia="tr-TR"/>
              </w:rPr>
              <w:t>Üyelerinin  2019</w:t>
            </w:r>
            <w:proofErr w:type="gramEnd"/>
            <w:r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yılı proje sayısı </w:t>
            </w:r>
            <w:r w:rsidR="00085AB6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2 </w:t>
            </w:r>
          </w:p>
        </w:tc>
      </w:tr>
      <w:tr w:rsidR="00915839" w:rsidRPr="00365820" w:rsidTr="00F40ED9">
        <w:trPr>
          <w:trHeight w:val="134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104" w:type="pct"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869" w:type="pct"/>
            <w:vMerge w:val="restart"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ortalama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yıllık dış destekli proje sayısı</w:t>
            </w: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2004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134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104" w:type="pct"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869" w:type="pct"/>
            <w:vMerge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200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140"/>
        </w:trPr>
        <w:tc>
          <w:tcPr>
            <w:tcW w:w="7" w:type="pct"/>
            <w:tcBorders>
              <w:left w:val="single" w:sz="8" w:space="0" w:color="auto"/>
              <w:bottom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tr-TR"/>
              </w:rPr>
            </w:pPr>
          </w:p>
        </w:tc>
        <w:tc>
          <w:tcPr>
            <w:tcW w:w="104" w:type="pct"/>
            <w:tcBorders>
              <w:bottom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tr-TR"/>
              </w:rPr>
            </w:pP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tr-TR"/>
              </w:rPr>
            </w:pPr>
          </w:p>
        </w:tc>
        <w:tc>
          <w:tcPr>
            <w:tcW w:w="1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tr-TR"/>
              </w:rPr>
            </w:pPr>
          </w:p>
        </w:tc>
        <w:tc>
          <w:tcPr>
            <w:tcW w:w="200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tr-TR"/>
              </w:rPr>
            </w:pPr>
          </w:p>
        </w:tc>
        <w:tc>
          <w:tcPr>
            <w:tcW w:w="2003" w:type="pct"/>
            <w:tcBorders>
              <w:bottom w:val="single" w:sz="8" w:space="0" w:color="auto"/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258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973" w:type="pct"/>
            <w:gridSpan w:val="2"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258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6.  Öğretim üyesi başına devam eden dış</w:t>
            </w: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200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258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Kurum dışından </w:t>
            </w:r>
            <w:r w:rsidRPr="00365820">
              <w:rPr>
                <w:rFonts w:ascii="Times New Roman" w:eastAsia="Calibri Light" w:hAnsi="Times New Roman" w:cs="Times New Roman"/>
                <w:b/>
                <w:szCs w:val="20"/>
                <w:lang w:eastAsia="tr-TR"/>
              </w:rPr>
              <w:t>Ulusal veya uluslararası kuruluşlar tarafından desteklenen</w:t>
            </w: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ve devam eden proje</w:t>
            </w: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365820" w:rsidRDefault="00085AB6" w:rsidP="00510FEA">
            <w:pPr>
              <w:spacing w:after="0" w:line="258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>
              <w:rPr>
                <w:rFonts w:ascii="Times New Roman" w:eastAsia="Calibri Light" w:hAnsi="Times New Roman" w:cs="Times New Roman"/>
                <w:szCs w:val="20"/>
                <w:lang w:eastAsia="tr-TR"/>
              </w:rPr>
              <w:t>Devam eden proje: 0</w:t>
            </w:r>
          </w:p>
        </w:tc>
      </w:tr>
      <w:tr w:rsidR="00915839" w:rsidRPr="00365820" w:rsidTr="00F40ED9">
        <w:trPr>
          <w:trHeight w:val="272"/>
        </w:trPr>
        <w:tc>
          <w:tcPr>
            <w:tcW w:w="7" w:type="pct"/>
            <w:tcBorders>
              <w:left w:val="single" w:sz="8" w:space="0" w:color="auto"/>
              <w:bottom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04" w:type="pct"/>
            <w:tcBorders>
              <w:bottom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destekli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proje sayısı</w:t>
            </w:r>
          </w:p>
        </w:tc>
        <w:tc>
          <w:tcPr>
            <w:tcW w:w="1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200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sayısının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öğretim üyesi sayısına oranı sorulmaktadır.</w:t>
            </w:r>
          </w:p>
        </w:tc>
        <w:tc>
          <w:tcPr>
            <w:tcW w:w="2003" w:type="pct"/>
            <w:tcBorders>
              <w:bottom w:val="single" w:sz="8" w:space="0" w:color="auto"/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260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973" w:type="pct"/>
            <w:gridSpan w:val="2"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260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7.  Tamamlanan dış destekli projelerin</w:t>
            </w: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200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272"/>
        </w:trPr>
        <w:tc>
          <w:tcPr>
            <w:tcW w:w="7" w:type="pct"/>
            <w:tcBorders>
              <w:left w:val="single" w:sz="8" w:space="0" w:color="auto"/>
              <w:bottom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04" w:type="pct"/>
            <w:tcBorders>
              <w:bottom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ortalama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yıllık toplam bütçesi</w:t>
            </w:r>
          </w:p>
        </w:tc>
        <w:tc>
          <w:tcPr>
            <w:tcW w:w="1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200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2003" w:type="pct"/>
            <w:tcBorders>
              <w:bottom w:val="single" w:sz="8" w:space="0" w:color="auto"/>
              <w:right w:val="single" w:sz="8" w:space="0" w:color="auto"/>
            </w:tcBorders>
          </w:tcPr>
          <w:p w:rsidR="00915839" w:rsidRPr="00365820" w:rsidRDefault="00085AB6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  <w:t xml:space="preserve">                 30.000 TL</w:t>
            </w:r>
          </w:p>
        </w:tc>
      </w:tr>
      <w:tr w:rsidR="00915839" w:rsidRPr="00365820" w:rsidTr="00F40ED9">
        <w:trPr>
          <w:trHeight w:val="263"/>
        </w:trPr>
        <w:tc>
          <w:tcPr>
            <w:tcW w:w="7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973" w:type="pct"/>
            <w:gridSpan w:val="2"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262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8.  Devam eden dış destekli projelerin</w:t>
            </w:r>
          </w:p>
        </w:tc>
        <w:tc>
          <w:tcPr>
            <w:tcW w:w="13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200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2003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915839" w:rsidRPr="00365820" w:rsidTr="00F40ED9">
        <w:trPr>
          <w:trHeight w:val="274"/>
        </w:trPr>
        <w:tc>
          <w:tcPr>
            <w:tcW w:w="7" w:type="pct"/>
            <w:tcBorders>
              <w:left w:val="single" w:sz="8" w:space="0" w:color="auto"/>
              <w:bottom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04" w:type="pct"/>
            <w:tcBorders>
              <w:bottom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267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toplam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bütçesi</w:t>
            </w:r>
          </w:p>
        </w:tc>
        <w:tc>
          <w:tcPr>
            <w:tcW w:w="1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200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2003" w:type="pct"/>
            <w:tcBorders>
              <w:bottom w:val="single" w:sz="8" w:space="0" w:color="auto"/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</w:tr>
    </w:tbl>
    <w:p w:rsidR="00915839" w:rsidRPr="00365820" w:rsidRDefault="00915839" w:rsidP="00915839">
      <w:pPr>
        <w:spacing w:after="0" w:line="287" w:lineRule="exac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15839" w:rsidRPr="00365820" w:rsidRDefault="00915839" w:rsidP="00915839">
      <w:pPr>
        <w:spacing w:after="0" w:line="0" w:lineRule="atLeas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365820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Yükseköğretim Kalite Kurulu – Kurum İç Değerlendirme Raporu Hazırlama Kılavuzu (Sürüm </w:t>
      </w:r>
      <w:proofErr w:type="gramStart"/>
      <w:r w:rsidRPr="00365820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2.0</w:t>
      </w:r>
      <w:proofErr w:type="gramEnd"/>
      <w:r w:rsidRPr="00365820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- 04/12/2019 )</w:t>
      </w:r>
    </w:p>
    <w:p w:rsidR="00915839" w:rsidRPr="00365820" w:rsidRDefault="00915839" w:rsidP="00915839">
      <w:pPr>
        <w:spacing w:after="0" w:line="0" w:lineRule="atLeas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sectPr w:rsidR="00915839" w:rsidRPr="00365820">
          <w:pgSz w:w="15840" w:h="12240" w:orient="landscape"/>
          <w:pgMar w:top="531" w:right="1260" w:bottom="409" w:left="820" w:header="0" w:footer="0" w:gutter="0"/>
          <w:cols w:space="0" w:equalWidth="0">
            <w:col w:w="13760"/>
          </w:cols>
          <w:docGrid w:linePitch="360"/>
        </w:sectPr>
      </w:pPr>
    </w:p>
    <w:tbl>
      <w:tblPr>
        <w:tblW w:w="515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275"/>
        <w:gridCol w:w="1963"/>
        <w:gridCol w:w="552"/>
        <w:gridCol w:w="891"/>
        <w:gridCol w:w="582"/>
        <w:gridCol w:w="689"/>
        <w:gridCol w:w="1957"/>
        <w:gridCol w:w="2431"/>
      </w:tblGrid>
      <w:tr w:rsidR="00915839" w:rsidRPr="00365820" w:rsidTr="00085AB6">
        <w:trPr>
          <w:trHeight w:val="269"/>
        </w:trPr>
        <w:tc>
          <w:tcPr>
            <w:tcW w:w="9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  <w:bookmarkStart w:id="0" w:name="page76"/>
            <w:bookmarkEnd w:id="0"/>
          </w:p>
        </w:tc>
        <w:tc>
          <w:tcPr>
            <w:tcW w:w="147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049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295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311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368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046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ind w:right="10"/>
              <w:jc w:val="right"/>
              <w:rPr>
                <w:rFonts w:ascii="Times New Roman" w:eastAsia="Calibri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" w:hAnsi="Times New Roman" w:cs="Times New Roman"/>
                <w:szCs w:val="20"/>
                <w:lang w:eastAsia="tr-TR"/>
              </w:rPr>
              <w:t>76</w:t>
            </w:r>
          </w:p>
        </w:tc>
        <w:tc>
          <w:tcPr>
            <w:tcW w:w="1299" w:type="pct"/>
          </w:tcPr>
          <w:p w:rsidR="00915839" w:rsidRPr="00365820" w:rsidRDefault="00915839" w:rsidP="00510FEA">
            <w:pPr>
              <w:spacing w:after="0" w:line="0" w:lineRule="atLeast"/>
              <w:ind w:right="10"/>
              <w:jc w:val="right"/>
              <w:rPr>
                <w:rFonts w:ascii="Times New Roman" w:eastAsia="Calibri" w:hAnsi="Times New Roman" w:cs="Times New Roman"/>
                <w:szCs w:val="20"/>
                <w:lang w:eastAsia="tr-TR"/>
              </w:rPr>
            </w:pPr>
          </w:p>
        </w:tc>
      </w:tr>
      <w:tr w:rsidR="00915839" w:rsidRPr="00365820" w:rsidTr="00085AB6">
        <w:trPr>
          <w:trHeight w:val="618"/>
        </w:trPr>
        <w:tc>
          <w:tcPr>
            <w:tcW w:w="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14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10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29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47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31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36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104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1299" w:type="pct"/>
            <w:tcBorders>
              <w:bottom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915839" w:rsidRPr="00365820" w:rsidTr="00085AB6">
        <w:trPr>
          <w:trHeight w:val="262"/>
        </w:trPr>
        <w:tc>
          <w:tcPr>
            <w:tcW w:w="9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47" w:type="pct"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262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9.</w:t>
            </w:r>
          </w:p>
        </w:tc>
        <w:tc>
          <w:tcPr>
            <w:tcW w:w="1049" w:type="pct"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262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Devam eden dış destekli toplam proje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311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368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04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299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915839" w:rsidRPr="00365820" w:rsidTr="00085AB6">
        <w:trPr>
          <w:trHeight w:val="269"/>
        </w:trPr>
        <w:tc>
          <w:tcPr>
            <w:tcW w:w="9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47" w:type="pct"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049" w:type="pct"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bütçesinin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devam eden dış destekli proje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311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368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04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299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</w:tr>
      <w:tr w:rsidR="00915839" w:rsidRPr="00365820" w:rsidTr="00085AB6">
        <w:trPr>
          <w:trHeight w:val="273"/>
        </w:trPr>
        <w:tc>
          <w:tcPr>
            <w:tcW w:w="9" w:type="pct"/>
            <w:tcBorders>
              <w:left w:val="single" w:sz="8" w:space="0" w:color="auto"/>
              <w:bottom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47" w:type="pct"/>
            <w:tcBorders>
              <w:bottom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04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sayısına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oranı</w:t>
            </w:r>
          </w:p>
        </w:tc>
        <w:tc>
          <w:tcPr>
            <w:tcW w:w="29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47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31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36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04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299" w:type="pct"/>
            <w:tcBorders>
              <w:bottom w:val="single" w:sz="8" w:space="0" w:color="auto"/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</w:tr>
      <w:tr w:rsidR="00915839" w:rsidRPr="00365820" w:rsidTr="00085AB6">
        <w:trPr>
          <w:trHeight w:val="259"/>
        </w:trPr>
        <w:tc>
          <w:tcPr>
            <w:tcW w:w="9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47" w:type="pct"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259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10.</w:t>
            </w:r>
          </w:p>
        </w:tc>
        <w:tc>
          <w:tcPr>
            <w:tcW w:w="1049" w:type="pct"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259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Öğretim üyesi başına tamamlanan</w:t>
            </w:r>
          </w:p>
        </w:tc>
        <w:tc>
          <w:tcPr>
            <w:tcW w:w="2496" w:type="pct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259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Kurum dışından </w:t>
            </w:r>
            <w:r w:rsidRPr="00365820">
              <w:rPr>
                <w:rFonts w:ascii="Times New Roman" w:eastAsia="Calibri Light" w:hAnsi="Times New Roman" w:cs="Times New Roman"/>
                <w:b/>
                <w:szCs w:val="20"/>
                <w:lang w:eastAsia="tr-TR"/>
              </w:rPr>
              <w:t>uluslararası kişi ya da kuruluşlar ile birlikte yürütülen</w:t>
            </w: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ve tamamlanan proje sayısının</w:t>
            </w:r>
          </w:p>
        </w:tc>
        <w:tc>
          <w:tcPr>
            <w:tcW w:w="1299" w:type="pct"/>
            <w:tcBorders>
              <w:right w:val="single" w:sz="8" w:space="0" w:color="auto"/>
            </w:tcBorders>
          </w:tcPr>
          <w:p w:rsidR="00085AB6" w:rsidRDefault="00085AB6" w:rsidP="00510FEA">
            <w:pPr>
              <w:spacing w:after="0" w:line="259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</w:p>
          <w:p w:rsidR="00915839" w:rsidRPr="00085AB6" w:rsidRDefault="00085AB6" w:rsidP="00085AB6">
            <w:pPr>
              <w:ind w:firstLine="708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>
              <w:rPr>
                <w:rFonts w:ascii="Times New Roman" w:eastAsia="Calibri Light" w:hAnsi="Times New Roman" w:cs="Times New Roman"/>
                <w:szCs w:val="20"/>
                <w:lang w:eastAsia="tr-TR"/>
              </w:rPr>
              <w:t>2</w:t>
            </w:r>
          </w:p>
        </w:tc>
      </w:tr>
      <w:tr w:rsidR="00915839" w:rsidRPr="00365820" w:rsidTr="00085AB6">
        <w:trPr>
          <w:trHeight w:val="269"/>
        </w:trPr>
        <w:tc>
          <w:tcPr>
            <w:tcW w:w="9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47" w:type="pct"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049" w:type="pct"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ortalama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yıllık uluslararası </w:t>
            </w:r>
            <w:proofErr w:type="spell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işbirlikli</w:t>
            </w:r>
            <w:proofErr w:type="spell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proje</w:t>
            </w:r>
          </w:p>
        </w:tc>
        <w:tc>
          <w:tcPr>
            <w:tcW w:w="1082" w:type="pct"/>
            <w:gridSpan w:val="3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öğretim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üyesi sayısına oranı sorulmaktadır.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04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299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</w:tr>
      <w:tr w:rsidR="00915839" w:rsidRPr="00365820" w:rsidTr="00085AB6">
        <w:trPr>
          <w:trHeight w:val="272"/>
        </w:trPr>
        <w:tc>
          <w:tcPr>
            <w:tcW w:w="9" w:type="pct"/>
            <w:tcBorders>
              <w:left w:val="single" w:sz="8" w:space="0" w:color="auto"/>
              <w:bottom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47" w:type="pct"/>
            <w:tcBorders>
              <w:bottom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04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sayısı</w:t>
            </w:r>
            <w:proofErr w:type="gramEnd"/>
          </w:p>
        </w:tc>
        <w:tc>
          <w:tcPr>
            <w:tcW w:w="29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47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31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36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04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299" w:type="pct"/>
            <w:tcBorders>
              <w:bottom w:val="single" w:sz="8" w:space="0" w:color="auto"/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</w:tr>
      <w:tr w:rsidR="00915839" w:rsidRPr="00365820" w:rsidTr="00085AB6">
        <w:trPr>
          <w:trHeight w:val="260"/>
        </w:trPr>
        <w:tc>
          <w:tcPr>
            <w:tcW w:w="9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47" w:type="pct"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260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11.</w:t>
            </w:r>
          </w:p>
        </w:tc>
        <w:tc>
          <w:tcPr>
            <w:tcW w:w="1049" w:type="pct"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260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Öğretim üyesi başına devam eden</w:t>
            </w:r>
          </w:p>
        </w:tc>
        <w:tc>
          <w:tcPr>
            <w:tcW w:w="2496" w:type="pct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260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Kurum dışından </w:t>
            </w:r>
            <w:r w:rsidRPr="00365820">
              <w:rPr>
                <w:rFonts w:ascii="Times New Roman" w:eastAsia="Calibri Light" w:hAnsi="Times New Roman" w:cs="Times New Roman"/>
                <w:b/>
                <w:szCs w:val="20"/>
                <w:lang w:eastAsia="tr-TR"/>
              </w:rPr>
              <w:t>uluslararası kişi ya da kuruluşlar ile birlikte yürütülen</w:t>
            </w: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ve devam eden proje sayısının</w:t>
            </w:r>
          </w:p>
        </w:tc>
        <w:tc>
          <w:tcPr>
            <w:tcW w:w="1299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260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</w:p>
        </w:tc>
      </w:tr>
      <w:tr w:rsidR="00915839" w:rsidRPr="00365820" w:rsidTr="00085AB6">
        <w:trPr>
          <w:trHeight w:val="272"/>
        </w:trPr>
        <w:tc>
          <w:tcPr>
            <w:tcW w:w="9" w:type="pct"/>
            <w:tcBorders>
              <w:left w:val="single" w:sz="8" w:space="0" w:color="auto"/>
              <w:bottom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47" w:type="pct"/>
            <w:tcBorders>
              <w:bottom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04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uluslararası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işbirlikli</w:t>
            </w:r>
            <w:proofErr w:type="spell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proje sayısı</w:t>
            </w:r>
          </w:p>
        </w:tc>
        <w:tc>
          <w:tcPr>
            <w:tcW w:w="1082" w:type="pct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öğretim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üyesi sayısına oranı sorulmaktadır.</w:t>
            </w:r>
          </w:p>
        </w:tc>
        <w:tc>
          <w:tcPr>
            <w:tcW w:w="36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04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299" w:type="pct"/>
            <w:tcBorders>
              <w:bottom w:val="single" w:sz="8" w:space="0" w:color="auto"/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</w:tr>
      <w:tr w:rsidR="00915839" w:rsidRPr="00365820" w:rsidTr="00085AB6">
        <w:trPr>
          <w:trHeight w:val="260"/>
        </w:trPr>
        <w:tc>
          <w:tcPr>
            <w:tcW w:w="9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47" w:type="pct"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260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12.</w:t>
            </w:r>
          </w:p>
        </w:tc>
        <w:tc>
          <w:tcPr>
            <w:tcW w:w="1049" w:type="pct"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260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Uluslararası </w:t>
            </w:r>
            <w:proofErr w:type="spell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işbirlikli</w:t>
            </w:r>
            <w:proofErr w:type="spell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projelerin toplam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311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368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04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299" w:type="pct"/>
            <w:tcBorders>
              <w:right w:val="single" w:sz="8" w:space="0" w:color="auto"/>
            </w:tcBorders>
          </w:tcPr>
          <w:p w:rsidR="00085AB6" w:rsidRDefault="00085AB6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 xml:space="preserve">     </w:t>
            </w:r>
          </w:p>
          <w:p w:rsidR="00915839" w:rsidRPr="00365820" w:rsidRDefault="00085AB6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 xml:space="preserve">     30.000 TL</w:t>
            </w:r>
          </w:p>
        </w:tc>
      </w:tr>
      <w:tr w:rsidR="00915839" w:rsidRPr="00365820" w:rsidTr="00085AB6">
        <w:trPr>
          <w:trHeight w:val="272"/>
        </w:trPr>
        <w:tc>
          <w:tcPr>
            <w:tcW w:w="9" w:type="pct"/>
            <w:tcBorders>
              <w:left w:val="single" w:sz="8" w:space="0" w:color="auto"/>
              <w:bottom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47" w:type="pct"/>
            <w:tcBorders>
              <w:bottom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04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bütçesi</w:t>
            </w:r>
            <w:proofErr w:type="gramEnd"/>
          </w:p>
        </w:tc>
        <w:tc>
          <w:tcPr>
            <w:tcW w:w="29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47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31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36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04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299" w:type="pct"/>
            <w:tcBorders>
              <w:bottom w:val="single" w:sz="8" w:space="0" w:color="auto"/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</w:tr>
      <w:tr w:rsidR="00915839" w:rsidRPr="00365820" w:rsidTr="00085AB6">
        <w:trPr>
          <w:trHeight w:val="260"/>
        </w:trPr>
        <w:tc>
          <w:tcPr>
            <w:tcW w:w="9" w:type="pct"/>
            <w:tcBorders>
              <w:lef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47" w:type="pct"/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260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13.</w:t>
            </w:r>
          </w:p>
        </w:tc>
        <w:tc>
          <w:tcPr>
            <w:tcW w:w="1049" w:type="pct"/>
            <w:tcBorders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260" w:lineRule="exac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Devam eden uluslararası </w:t>
            </w:r>
            <w:proofErr w:type="spell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işbirlikli</w:t>
            </w:r>
            <w:proofErr w:type="spellEnd"/>
          </w:p>
        </w:tc>
        <w:tc>
          <w:tcPr>
            <w:tcW w:w="295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311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368" w:type="pct"/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04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299" w:type="pct"/>
            <w:tcBorders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915839" w:rsidRPr="00365820" w:rsidTr="00085AB6">
        <w:trPr>
          <w:trHeight w:val="273"/>
        </w:trPr>
        <w:tc>
          <w:tcPr>
            <w:tcW w:w="9" w:type="pct"/>
            <w:tcBorders>
              <w:left w:val="single" w:sz="8" w:space="0" w:color="auto"/>
              <w:bottom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47" w:type="pct"/>
            <w:tcBorders>
              <w:bottom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04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E3F1F1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Calibri Light" w:hAnsi="Times New Roman" w:cs="Times New Roman"/>
                <w:szCs w:val="20"/>
                <w:lang w:eastAsia="tr-TR"/>
              </w:rPr>
            </w:pPr>
            <w:proofErr w:type="gramStart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>projelerin</w:t>
            </w:r>
            <w:proofErr w:type="gramEnd"/>
            <w:r w:rsidRPr="00365820">
              <w:rPr>
                <w:rFonts w:ascii="Times New Roman" w:eastAsia="Calibri Light" w:hAnsi="Times New Roman" w:cs="Times New Roman"/>
                <w:szCs w:val="20"/>
                <w:lang w:eastAsia="tr-TR"/>
              </w:rPr>
              <w:t xml:space="preserve"> toplam bütçesi</w:t>
            </w:r>
          </w:p>
        </w:tc>
        <w:tc>
          <w:tcPr>
            <w:tcW w:w="29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47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31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36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04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  <w:tc>
          <w:tcPr>
            <w:tcW w:w="1299" w:type="pct"/>
            <w:tcBorders>
              <w:bottom w:val="single" w:sz="8" w:space="0" w:color="auto"/>
              <w:right w:val="single" w:sz="8" w:space="0" w:color="auto"/>
            </w:tcBorders>
          </w:tcPr>
          <w:p w:rsidR="00915839" w:rsidRPr="00365820" w:rsidRDefault="00915839" w:rsidP="00510F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tr-TR"/>
              </w:rPr>
            </w:pPr>
          </w:p>
        </w:tc>
      </w:tr>
    </w:tbl>
    <w:p w:rsidR="00257669" w:rsidRPr="006F72FA" w:rsidRDefault="00257669" w:rsidP="006F72FA">
      <w:pPr>
        <w:jc w:val="both"/>
        <w:rPr>
          <w:rFonts w:cs="Times New Roman"/>
          <w:sz w:val="24"/>
          <w:szCs w:val="24"/>
        </w:rPr>
      </w:pPr>
    </w:p>
    <w:p w:rsidR="001C36D4" w:rsidRPr="006F72FA" w:rsidRDefault="001C36D4" w:rsidP="006F72FA">
      <w:pPr>
        <w:jc w:val="both"/>
        <w:rPr>
          <w:rFonts w:cs="Times New Roman"/>
          <w:sz w:val="24"/>
          <w:szCs w:val="24"/>
        </w:rPr>
      </w:pPr>
    </w:p>
    <w:p w:rsidR="001C36D4" w:rsidRPr="006F72FA" w:rsidRDefault="001C36D4" w:rsidP="006F72FA">
      <w:pPr>
        <w:jc w:val="both"/>
        <w:rPr>
          <w:rFonts w:cs="Times New Roman"/>
          <w:sz w:val="24"/>
          <w:szCs w:val="24"/>
        </w:rPr>
      </w:pPr>
    </w:p>
    <w:p w:rsidR="001C36D4" w:rsidRPr="006F72FA" w:rsidRDefault="001C36D4" w:rsidP="006F72FA">
      <w:pPr>
        <w:jc w:val="both"/>
        <w:rPr>
          <w:rFonts w:cs="Times New Roman"/>
          <w:sz w:val="24"/>
          <w:szCs w:val="24"/>
        </w:rPr>
      </w:pPr>
    </w:p>
    <w:p w:rsidR="001C36D4" w:rsidRPr="006F72FA" w:rsidRDefault="001C36D4" w:rsidP="006F72FA">
      <w:pPr>
        <w:jc w:val="both"/>
        <w:rPr>
          <w:rFonts w:cs="Times New Roman"/>
          <w:sz w:val="24"/>
          <w:szCs w:val="24"/>
        </w:rPr>
      </w:pPr>
    </w:p>
    <w:p w:rsidR="001C36D4" w:rsidRPr="006F72FA" w:rsidRDefault="001C36D4" w:rsidP="006F72FA">
      <w:pPr>
        <w:jc w:val="both"/>
        <w:rPr>
          <w:rFonts w:cs="Times New Roman"/>
          <w:sz w:val="24"/>
          <w:szCs w:val="24"/>
        </w:rPr>
      </w:pPr>
    </w:p>
    <w:p w:rsidR="001C36D4" w:rsidRPr="006F72FA" w:rsidRDefault="001C36D4" w:rsidP="006F72FA">
      <w:pPr>
        <w:jc w:val="both"/>
        <w:rPr>
          <w:rFonts w:cs="Times New Roman"/>
          <w:sz w:val="24"/>
          <w:szCs w:val="24"/>
        </w:rPr>
      </w:pPr>
    </w:p>
    <w:p w:rsidR="001C36D4" w:rsidRPr="006F72FA" w:rsidRDefault="001C36D4" w:rsidP="006F72FA">
      <w:pPr>
        <w:jc w:val="both"/>
        <w:rPr>
          <w:rFonts w:cs="Times New Roman"/>
          <w:sz w:val="24"/>
          <w:szCs w:val="24"/>
        </w:rPr>
      </w:pPr>
    </w:p>
    <w:p w:rsidR="001C36D4" w:rsidRDefault="001C36D4" w:rsidP="006F72FA">
      <w:pPr>
        <w:jc w:val="both"/>
        <w:rPr>
          <w:rFonts w:cs="Times New Roman"/>
          <w:sz w:val="24"/>
          <w:szCs w:val="24"/>
        </w:rPr>
      </w:pPr>
    </w:p>
    <w:p w:rsidR="006D0378" w:rsidRDefault="006D0378" w:rsidP="006F72FA">
      <w:pPr>
        <w:jc w:val="both"/>
        <w:rPr>
          <w:rFonts w:cs="Times New Roman"/>
          <w:sz w:val="24"/>
          <w:szCs w:val="24"/>
        </w:rPr>
      </w:pPr>
    </w:p>
    <w:p w:rsidR="006D0378" w:rsidRDefault="006D0378" w:rsidP="006F72FA">
      <w:pPr>
        <w:jc w:val="both"/>
        <w:rPr>
          <w:rFonts w:cs="Times New Roman"/>
          <w:sz w:val="24"/>
          <w:szCs w:val="24"/>
        </w:rPr>
      </w:pPr>
    </w:p>
    <w:p w:rsidR="006D0378" w:rsidRDefault="006D0378" w:rsidP="006F72FA">
      <w:pPr>
        <w:jc w:val="both"/>
        <w:rPr>
          <w:rFonts w:cs="Times New Roman"/>
          <w:sz w:val="24"/>
          <w:szCs w:val="24"/>
        </w:rPr>
      </w:pPr>
    </w:p>
    <w:p w:rsidR="006D0378" w:rsidRPr="006F72FA" w:rsidRDefault="006D0378" w:rsidP="006F72FA">
      <w:pPr>
        <w:jc w:val="both"/>
        <w:rPr>
          <w:rFonts w:cs="Times New Roman"/>
          <w:sz w:val="24"/>
          <w:szCs w:val="24"/>
        </w:rPr>
      </w:pPr>
      <w:bookmarkStart w:id="1" w:name="_GoBack"/>
      <w:bookmarkEnd w:id="1"/>
    </w:p>
    <w:p w:rsidR="008330A5" w:rsidRPr="006F72FA" w:rsidRDefault="008330A5" w:rsidP="006F72FA">
      <w:pPr>
        <w:spacing w:after="160" w:line="259" w:lineRule="auto"/>
        <w:jc w:val="both"/>
        <w:rPr>
          <w:rFonts w:eastAsia="Calibri" w:cs="Times New Roman"/>
          <w:b/>
          <w:sz w:val="24"/>
          <w:szCs w:val="24"/>
          <w:lang w:val="en-US"/>
        </w:rPr>
      </w:pPr>
    </w:p>
    <w:p w:rsidR="001C36D4" w:rsidRPr="006F72FA" w:rsidRDefault="001C36D4" w:rsidP="006F72FA">
      <w:pPr>
        <w:spacing w:after="160" w:line="259" w:lineRule="auto"/>
        <w:jc w:val="both"/>
        <w:rPr>
          <w:rFonts w:eastAsia="Calibri" w:cs="Times New Roman"/>
          <w:b/>
          <w:sz w:val="24"/>
          <w:szCs w:val="24"/>
          <w:lang w:val="en-US"/>
        </w:rPr>
      </w:pPr>
      <w:r w:rsidRPr="006F72FA">
        <w:rPr>
          <w:rFonts w:eastAsia="Calibri" w:cs="Times New Roman"/>
          <w:b/>
          <w:sz w:val="24"/>
          <w:szCs w:val="24"/>
          <w:lang w:val="en-US"/>
        </w:rPr>
        <w:t xml:space="preserve">MEHMET HARBİ ÇALIMLI, IĞDIR ÜNİVERSİTESİ TUZLUCA MYO </w:t>
      </w:r>
    </w:p>
    <w:p w:rsidR="001C36D4" w:rsidRPr="006F72FA" w:rsidRDefault="001C36D4" w:rsidP="006F72FA">
      <w:pPr>
        <w:spacing w:after="160" w:line="259" w:lineRule="auto"/>
        <w:jc w:val="both"/>
        <w:rPr>
          <w:rFonts w:eastAsia="Calibri" w:cs="Times New Roman"/>
          <w:b/>
          <w:sz w:val="24"/>
          <w:szCs w:val="24"/>
          <w:lang w:val="en-US"/>
        </w:rPr>
      </w:pPr>
      <w:r w:rsidRPr="006F72FA">
        <w:rPr>
          <w:rFonts w:eastAsia="Calibri" w:cs="Times New Roman"/>
          <w:b/>
          <w:sz w:val="24"/>
          <w:szCs w:val="24"/>
          <w:lang w:val="en-US"/>
        </w:rPr>
        <w:t>MAKALELER</w:t>
      </w:r>
    </w:p>
    <w:p w:rsidR="001C36D4" w:rsidRPr="006F72FA" w:rsidRDefault="001C36D4" w:rsidP="006F72FA">
      <w:pPr>
        <w:spacing w:before="100" w:beforeAutospacing="1" w:after="135" w:afterAutospacing="1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-US"/>
        </w:rPr>
      </w:pP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1. </w:t>
      </w:r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Palladium supported on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polypyrrole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/reduced graphene oxide nanoparticles for simultaneous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biosensing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 application of ascorbic acid, dopamine, and uric acid.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Buse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Demirkan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Sait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 Bozkurt, Kemal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Cellat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Kubilay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Arıkan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, Mustafa Yılmaz,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Aysun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Şavk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Mehmet 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Harbi</w:t>
      </w:r>
      <w:proofErr w:type="spellEnd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Çalımlı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, Mehmet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Salih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Nas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, Mehmet Nuri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Atalar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, Mehmet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Hakkı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 Alma,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Fatih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 Sen. </w:t>
      </w: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Scientific Reports, 2020, </w:t>
      </w:r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10 (1), 1-10</w:t>
      </w:r>
    </w:p>
    <w:p w:rsidR="001C36D4" w:rsidRPr="006F72FA" w:rsidRDefault="001C36D4" w:rsidP="006F72FA">
      <w:pPr>
        <w:spacing w:before="100" w:beforeAutospacing="1" w:after="135" w:afterAutospacing="1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-US"/>
        </w:rPr>
      </w:pP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2.</w:t>
      </w:r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 </w:t>
      </w:r>
      <w:bookmarkStart w:id="2" w:name="OLE_LINK1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Toxicological effects of some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antiparasitic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 drugs on equine liver glutathione S-Transferase enzyme activity. F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Turkan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MH 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Calimli</w:t>
      </w:r>
      <w:proofErr w:type="spellEnd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,</w:t>
      </w:r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A</w:t>
      </w:r>
      <w:proofErr w:type="gram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Akgun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, F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Gulbagca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, F Sen. </w:t>
      </w: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Journal of Pharmaceutical and Biomedical Analysis, 2020 </w:t>
      </w:r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180, 113048. </w:t>
      </w:r>
      <w:bookmarkEnd w:id="2"/>
    </w:p>
    <w:p w:rsidR="001C36D4" w:rsidRPr="006F72FA" w:rsidRDefault="001C36D4" w:rsidP="006F72FA">
      <w:pPr>
        <w:spacing w:before="100" w:beforeAutospacing="1" w:after="135" w:afterAutospacing="1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-US"/>
        </w:rPr>
      </w:pP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3.</w:t>
      </w:r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 Biological synthesis of silver nanoparticles using rheum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ribes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 and evaluation of their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anticarcinogenic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 and antimicrobial potential: a novel approach in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phytonanotechnology.A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Aygün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, F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Gülbağça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, MS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Nas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, MH Alma, </w:t>
      </w: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MH 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Çalımlı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, B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Ustaoglu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. </w:t>
      </w: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Journal of Pharmaceutical and Biomedical Analysis, 2020,</w:t>
      </w:r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 179, 113012</w:t>
      </w:r>
    </w:p>
    <w:p w:rsidR="001C36D4" w:rsidRPr="006F72FA" w:rsidRDefault="001C36D4" w:rsidP="006F72FA">
      <w:pPr>
        <w:spacing w:before="100" w:beforeAutospacing="1" w:after="135" w:afterAutospacing="1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-US"/>
        </w:rPr>
      </w:pP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4. </w:t>
      </w:r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Synthesis, characterization, kinetics and adsorption properties of Pt-Co@ GO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nano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-adsorbent for methylene blue removal in the aquatic mediums using ultrasonic process systems. MS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Nas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MH 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Calimli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, H Burhan, M Yılmaz, SD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Mustafov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, F Sen.</w:t>
      </w: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 Journal of Molecular Liquids </w:t>
      </w:r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296, 112100.</w:t>
      </w:r>
    </w:p>
    <w:p w:rsidR="001C36D4" w:rsidRPr="006F72FA" w:rsidRDefault="001C36D4" w:rsidP="006F72FA">
      <w:pPr>
        <w:spacing w:before="100" w:beforeAutospacing="1" w:after="135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</w:pP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5. </w:t>
      </w:r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Composites of Platinum-Iridium Alloy Nanoparticles and Graphene Oxide for the Dimethyl Amine Borane (DMAB) dehydrogenation at ambient conditions: An Experimental and Density … B Sen, A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Aygun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, A </w:t>
      </w:r>
      <w:proofErr w:type="spellStart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>Şavk</w:t>
      </w:r>
      <w:proofErr w:type="spellEnd"/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MH 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Çalımlı</w:t>
      </w:r>
      <w:proofErr w:type="spellEnd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,</w:t>
      </w:r>
      <w:r w:rsidRPr="006F72FA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 MF Fellah, F Sen.</w:t>
      </w: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 Scientific reports 9 (1), 1-12</w:t>
      </w:r>
    </w:p>
    <w:p w:rsidR="001C36D4" w:rsidRPr="006F72FA" w:rsidRDefault="001C36D4" w:rsidP="006F72FA">
      <w:pPr>
        <w:spacing w:after="135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6.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 Highly Monodispersed Palladium-Ruthenium Alloy Nanoparticles Assembled on </w:t>
      </w:r>
      <w:proofErr w:type="gram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Poly(</w:t>
      </w:r>
      <w:proofErr w:type="gram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N-vinyl-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pyrrolidone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) for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Dehydrocoupling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of Dimethylamine−Borane: An Experimental and Density Functional Theory Study 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Betul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Sen,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Ayşenur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Aygün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Mehmet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Ferdi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Fellah, </w:t>
      </w: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Mehmet 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Harbi</w:t>
      </w:r>
      <w:proofErr w:type="spellEnd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Calimli</w:t>
      </w:r>
      <w:proofErr w:type="spellEnd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,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Fatih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Sen. </w:t>
      </w: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Journal of Colloid and Interface Science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, 10.1016/j.jcis.2019.03.057</w:t>
      </w:r>
    </w:p>
    <w:p w:rsidR="001C36D4" w:rsidRPr="006F72FA" w:rsidRDefault="001C36D4" w:rsidP="006F72FA">
      <w:pPr>
        <w:spacing w:after="135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6F72FA">
        <w:rPr>
          <w:rFonts w:eastAsia="Times New Roman" w:cs="Times New Roman"/>
          <w:b/>
          <w:color w:val="000000"/>
          <w:sz w:val="24"/>
          <w:szCs w:val="24"/>
          <w:lang w:val="en-US"/>
        </w:rPr>
        <w:t>7.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Magnetic nanocomposites decorated on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multiwalled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carbon nanotube for removal of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Maxilon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Blue 5G using the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sono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-Fenton method. Mehmet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Salih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Nas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Esra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Kuyuldar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Buse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Demirkan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r w:rsidRPr="006F72FA"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Mehmet </w:t>
      </w:r>
      <w:proofErr w:type="spellStart"/>
      <w:r w:rsidRPr="006F72FA">
        <w:rPr>
          <w:rFonts w:eastAsia="Times New Roman" w:cs="Times New Roman"/>
          <w:b/>
          <w:color w:val="000000"/>
          <w:sz w:val="24"/>
          <w:szCs w:val="24"/>
          <w:lang w:val="en-US"/>
        </w:rPr>
        <w:t>Harbi</w:t>
      </w:r>
      <w:proofErr w:type="spellEnd"/>
      <w:r w:rsidRPr="006F72FA"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b/>
          <w:color w:val="000000"/>
          <w:sz w:val="24"/>
          <w:szCs w:val="24"/>
          <w:lang w:val="en-US"/>
        </w:rPr>
        <w:t>Calimli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Ozkan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Demirbaş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Fatih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Sen. </w:t>
      </w:r>
      <w:r w:rsidRPr="006F72FA">
        <w:rPr>
          <w:rFonts w:eastAsia="Times New Roman" w:cs="Times New Roman"/>
          <w:b/>
          <w:color w:val="000000"/>
          <w:sz w:val="24"/>
          <w:szCs w:val="24"/>
          <w:lang w:val="en-US"/>
        </w:rPr>
        <w:t>Scientific reports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2019, 9, 1, 10850.</w:t>
      </w:r>
      <w:proofErr w:type="gramEnd"/>
    </w:p>
    <w:p w:rsidR="001C36D4" w:rsidRPr="006F72FA" w:rsidRDefault="001C36D4" w:rsidP="006F72FA">
      <w:pPr>
        <w:spacing w:after="135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8.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 Monodisperse ruthenium-copper alloy nanoparticles decorated on reduced graphene oxide for dehydrogenation of DMAB. </w:t>
      </w:r>
      <w:proofErr w:type="spellStart"/>
      <w:proofErr w:type="gram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Betul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Sen,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Esra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Kuyuldar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Aysun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Şavk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, 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Harbi</w:t>
      </w:r>
      <w:proofErr w:type="spellEnd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Calimli</w:t>
      </w:r>
      <w:proofErr w:type="spellEnd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,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Sibel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Duman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Fatih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Sen.</w:t>
      </w:r>
      <w:proofErr w:type="gram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  </w:t>
      </w: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International Journal of Hydrogen Energy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, 10.1016/j.ijhydene.2019.02.176</w:t>
      </w:r>
    </w:p>
    <w:p w:rsidR="001C36D4" w:rsidRPr="006F72FA" w:rsidRDefault="001C36D4" w:rsidP="006F72FA">
      <w:pPr>
        <w:spacing w:before="100" w:beforeAutospacing="1" w:after="135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9.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 Bimetallic palladium-cobalt nanomaterials as highly efficient catalysts for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dehydrocoupling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of dimethylamine borane. B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Şen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proofErr w:type="gram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Aygün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A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Şavk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r w:rsidRPr="006F72FA"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MH </w:t>
      </w:r>
      <w:proofErr w:type="spellStart"/>
      <w:r w:rsidRPr="006F72FA">
        <w:rPr>
          <w:rFonts w:eastAsia="Times New Roman" w:cs="Times New Roman"/>
          <w:b/>
          <w:color w:val="000000"/>
          <w:sz w:val="24"/>
          <w:szCs w:val="24"/>
          <w:lang w:val="en-US"/>
        </w:rPr>
        <w:t>Çalımlı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SK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Gülbay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F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Şen</w:t>
      </w:r>
      <w:proofErr w:type="spellEnd"/>
      <w:r w:rsidRPr="006F72FA">
        <w:rPr>
          <w:rFonts w:eastAsia="Times New Roman" w:cs="Times New Roman"/>
          <w:b/>
          <w:color w:val="000000"/>
          <w:sz w:val="24"/>
          <w:szCs w:val="24"/>
          <w:lang w:val="en-US"/>
        </w:rPr>
        <w:t>. International Journal of Hydrogen Energy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45 (5), 3569-3576</w:t>
      </w:r>
    </w:p>
    <w:p w:rsidR="001C36D4" w:rsidRPr="006F72FA" w:rsidRDefault="001C36D4" w:rsidP="006F72FA">
      <w:pPr>
        <w:spacing w:after="135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10.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Betül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Şen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Ayşenur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Aygün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Aysun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Şavk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Sibel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Duman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, </w:t>
      </w: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Mehmet 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Harbi</w:t>
      </w:r>
      <w:proofErr w:type="spellEnd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Calimli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Ela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Bulut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FatihŞen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. Polymer-graphene hybrid stabilized ruthenium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nanocatalysts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for the 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lastRenderedPageBreak/>
        <w:t>dimethylamine-borane dehydrogenation at ambient conditions. </w:t>
      </w:r>
      <w:proofErr w:type="gram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Journal of Molecular Liquids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Volume 279, 1 April 2019, Pages 578-583. doi.org/10.1016/j.molliq.2019.02.003.</w:t>
      </w:r>
    </w:p>
    <w:p w:rsidR="001C36D4" w:rsidRPr="006F72FA" w:rsidRDefault="001C36D4" w:rsidP="006F72FA">
      <w:pPr>
        <w:spacing w:after="135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11.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Aysun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Savk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Buse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Özdil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Buse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Demirkan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Mehmet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Salih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Nas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, </w:t>
      </w: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Mehmet 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Harbi</w:t>
      </w:r>
      <w:proofErr w:type="spellEnd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Calimli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Mehmet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Hakkı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Alma,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Inamuddin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Abdullah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M.Asiri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FatihŞen.Multiwalled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carbon nanotube-based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nanosensor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for ultrasensitive detection of uric acid, dopamine, and ascorbic acid. </w:t>
      </w: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Materials Science and Engineering: C.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 Volume 99, June 2019, Pages 248-254. doi.org/10.1016/j.msec.2019.01.113.</w:t>
      </w:r>
    </w:p>
    <w:p w:rsidR="001C36D4" w:rsidRPr="006F72FA" w:rsidRDefault="001C36D4" w:rsidP="006F72FA">
      <w:pPr>
        <w:spacing w:after="135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12.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Betül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Şen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Ayşenur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Aygün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Aysun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Şavk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Fulya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Gülbağça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Senem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Karahan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Gülbay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, </w:t>
      </w: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Mehmet 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Harbi</w:t>
      </w:r>
      <w:proofErr w:type="spellEnd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Çalımlı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Fatih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Şen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Binary Palladium–Nickel/Vulcan carbon-based nanoparticles as highly efficient catalyst for hydrogen evolution reaction at room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temperature.</w:t>
      </w: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Journal</w:t>
      </w:r>
      <w:proofErr w:type="spellEnd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 of the Taiwan Institute of Chemical Engineers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Available online 21 May 2019.</w:t>
      </w:r>
      <w:proofErr w:type="gram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doi.org/10.1016/j.jtice.2019.04.040</w:t>
      </w:r>
    </w:p>
    <w:p w:rsidR="001C36D4" w:rsidRPr="006F72FA" w:rsidRDefault="001C36D4" w:rsidP="006F72FA">
      <w:pPr>
        <w:spacing w:after="135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13.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Ozkan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Demirbas</w:t>
      </w:r>
      <w:proofErr w:type="spellEnd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, Mehmet 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Harbi</w:t>
      </w:r>
      <w:proofErr w:type="spellEnd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Calimli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Esra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Kuyuldar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Mehmet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Hakki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Alma, Mehmet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Salih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Nas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Fatih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Sen. Equilibrium, Kinetics, and Thermodynamic of Adsorption of Enzymes on Diatomite Clay Materials. </w:t>
      </w:r>
      <w:proofErr w:type="spellStart"/>
      <w:proofErr w:type="gram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BioNanoSci</w:t>
      </w:r>
      <w:proofErr w:type="spellEnd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.</w:t>
      </w:r>
      <w:proofErr w:type="gram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Demirbas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O.,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Calimli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M.H.,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Kuyuldar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, E. et al. (2019). </w:t>
      </w:r>
      <w:hyperlink r:id="rId6" w:history="1">
        <w:r w:rsidRPr="006F72FA">
          <w:rPr>
            <w:rFonts w:eastAsia="Times New Roman" w:cs="Times New Roman"/>
            <w:color w:val="000000"/>
            <w:sz w:val="24"/>
            <w:szCs w:val="24"/>
            <w:u w:val="single"/>
            <w:lang w:val="en-US"/>
          </w:rPr>
          <w:t>https://doi.org/10.1007/s12668-019-00615-1</w:t>
        </w:r>
      </w:hyperlink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.</w:t>
      </w:r>
    </w:p>
    <w:p w:rsidR="001C36D4" w:rsidRPr="006F72FA" w:rsidRDefault="001C36D4" w:rsidP="006F72FA">
      <w:pPr>
        <w:spacing w:after="135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14.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Fikret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Türkan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Zübeyir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Huyut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Mehmet Tahir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Huyut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, </w:t>
      </w: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Mehmet 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Harbi</w:t>
      </w:r>
      <w:proofErr w:type="spellEnd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Calimli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. In vivo biochemical evaluations of some β-lactam group antibiotics on glutathione reductase and glutathione S-transferase enzyme activities. </w:t>
      </w:r>
      <w:proofErr w:type="gram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Life sciences.</w:t>
      </w:r>
      <w:proofErr w:type="gramEnd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 </w:t>
      </w:r>
      <w:proofErr w:type="gram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(2019). 116572.</w:t>
      </w:r>
      <w:proofErr w:type="gramEnd"/>
    </w:p>
    <w:p w:rsidR="001C36D4" w:rsidRPr="006F72FA" w:rsidRDefault="001C36D4" w:rsidP="006F72FA">
      <w:pPr>
        <w:spacing w:after="135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15.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Özkan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Demirbaş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, </w:t>
      </w: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Mehmet 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Harbi</w:t>
      </w:r>
      <w:proofErr w:type="spellEnd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Çalımlı</w:t>
      </w:r>
      <w:proofErr w:type="spellEnd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, 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Buse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Demirkan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Mehmet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Hakkı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Alma, Mehmet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Salih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Nas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Anish Khan, Abdullah M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Asiri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Fatih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Şen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. The Kinetic Parameters of Adsorption of Enzymes Using Carbon-Based Materials Obtained from</w:t>
      </w:r>
      <w:proofErr w:type="gram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  Different</w:t>
      </w:r>
      <w:proofErr w:type="gram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Food Wastes. </w:t>
      </w:r>
      <w:proofErr w:type="spellStart"/>
      <w:proofErr w:type="gram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BioNanoScience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(2019). 1-9.</w:t>
      </w:r>
    </w:p>
    <w:p w:rsidR="001C36D4" w:rsidRPr="006F72FA" w:rsidRDefault="001C36D4" w:rsidP="006F72FA">
      <w:pPr>
        <w:spacing w:after="135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16.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 </w:t>
      </w: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Mehmet 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Harbi</w:t>
      </w:r>
      <w:proofErr w:type="spellEnd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Çalımlı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Özkan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Demirbaş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Ayşenur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Aygün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Mehmet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Hakkı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Alma, Mehmet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Salih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Nas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Anish Khan,  Abdullah M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Asiri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Fatih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Şen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. Equilibrium, Kinetics, and Thermodynamics of Bovine Serum Albumin from Carbon Based Materials Obtained from Food Wastes. </w:t>
      </w:r>
      <w:proofErr w:type="spellStart"/>
      <w:proofErr w:type="gram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BioNanoScience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(2019). 1-10.</w:t>
      </w:r>
    </w:p>
    <w:p w:rsidR="001C36D4" w:rsidRPr="006F72FA" w:rsidRDefault="001C36D4" w:rsidP="006F72FA">
      <w:pPr>
        <w:spacing w:after="135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17.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Özkan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Demirbaş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, </w:t>
      </w: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Mehmet 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Harbi</w:t>
      </w:r>
      <w:proofErr w:type="spellEnd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Çalımlı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Buse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Demirkan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Mehmet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Hakkı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Alma, Mehmet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Salih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Nas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Anish Khan,  Abdullah M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Asiri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Fatih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Şen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. Thermodynamics, Kinetics, and Adsorption Properties of Biomolecules onto Carbon-Based Materials Obtained from Food Wastes. </w:t>
      </w:r>
      <w:proofErr w:type="spellStart"/>
      <w:proofErr w:type="gram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BioNanoScience</w:t>
      </w:r>
      <w:proofErr w:type="spellEnd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.</w:t>
      </w:r>
      <w:proofErr w:type="gram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 (2019). 1-11.</w:t>
      </w:r>
    </w:p>
    <w:p w:rsidR="001C36D4" w:rsidRPr="006F72FA" w:rsidRDefault="001C36D4" w:rsidP="006F72FA">
      <w:pPr>
        <w:spacing w:after="135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gram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18.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Hidrate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Edimiş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Uleksit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Mineralinin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Borik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Asit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Çözeltisindeki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Kinetik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Parametrelerinin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İncelenmesi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Calimli</w:t>
      </w:r>
      <w:proofErr w:type="spellEnd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 MH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Tunç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M.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Iğdir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univ.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 </w:t>
      </w: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J. Inst. Sci. &amp; Tech.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 8(2): 149-157, 2018. DOI: 10.21597/jist.428360</w:t>
      </w:r>
    </w:p>
    <w:p w:rsidR="001C36D4" w:rsidRPr="006F72FA" w:rsidRDefault="001C36D4" w:rsidP="006F72FA">
      <w:pPr>
        <w:spacing w:after="135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19.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 Immobilization kinetics and mechanism of bovine serum albumin on diatomite clay from aqueous solutions. 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Calimli</w:t>
      </w:r>
      <w:proofErr w:type="spellEnd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, MH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Demirbas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O;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Aygun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A; Alma, MH;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Nas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MS; Sen, F. </w:t>
      </w:r>
      <w:r w:rsidRPr="006F72FA">
        <w:rPr>
          <w:rFonts w:eastAsia="Times New Roman" w:cs="Times New Roman"/>
          <w:b/>
          <w:color w:val="000000"/>
          <w:sz w:val="24"/>
          <w:szCs w:val="24"/>
          <w:lang w:val="en-US"/>
        </w:rPr>
        <w:t>Applied </w:t>
      </w: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Water Science.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8, 7, 209, 2018.</w:t>
      </w:r>
      <w:proofErr w:type="gram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DOI: 10.1007/s13201-018-0858-8</w:t>
      </w:r>
    </w:p>
    <w:p w:rsidR="001C36D4" w:rsidRPr="006F72FA" w:rsidRDefault="001C36D4" w:rsidP="006F72FA">
      <w:pPr>
        <w:spacing w:after="135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20.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 The dye removal from aqueous solution using polymer composite films. Sen, F;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Demirbas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, O; 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Calimli</w:t>
      </w:r>
      <w:proofErr w:type="spellEnd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, MH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Aygun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AAlma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MH;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Nas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, MS. </w:t>
      </w: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Applied Water Science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. 8, 7, 206, 2018.DOI: 10.1007/s13201-018-0856-x</w:t>
      </w:r>
    </w:p>
    <w:p w:rsidR="001C36D4" w:rsidRPr="006F72FA" w:rsidRDefault="001C36D4" w:rsidP="006F72FA">
      <w:pPr>
        <w:spacing w:after="135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21</w:t>
      </w:r>
      <w:proofErr w:type="gram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.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Turhan</w:t>
      </w:r>
      <w:proofErr w:type="gram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M  ;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Aysu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, T; 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Calimli</w:t>
      </w:r>
      <w:proofErr w:type="spellEnd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, MH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Kucuk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, MM. Catalytic liquefaction of Spirogyra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gratiana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transeau</w:t>
      </w:r>
      <w:proofErr w:type="spell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alga with supercritical solvents. </w:t>
      </w:r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Energy Sources Part A-Recovery Utılızatıon </w:t>
      </w:r>
      <w:proofErr w:type="gram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And</w:t>
      </w:r>
      <w:proofErr w:type="gramEnd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 Envıronmental Effects.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 39, 1, 90-96. DOI: 10.1080/15567036.2016.1201551.</w:t>
      </w:r>
    </w:p>
    <w:p w:rsidR="001C36D4" w:rsidRPr="006F72FA" w:rsidRDefault="001C36D4" w:rsidP="006F72FA">
      <w:pPr>
        <w:spacing w:after="135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gram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lastRenderedPageBreak/>
        <w:t>22 .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 </w:t>
      </w:r>
      <w:proofErr w:type="gram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The fifth version of atom bond connectivity index (ABC5) of </w:t>
      </w:r>
      <w:proofErr w:type="gramStart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an</w:t>
      </w:r>
      <w:proofErr w:type="gramEnd"/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 xml:space="preserve"> ınfinite class of dendrimers. 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calimli</w:t>
      </w:r>
      <w:proofErr w:type="spellEnd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m.h</w:t>
      </w:r>
      <w:proofErr w:type="spellEnd"/>
      <w:r w:rsidRPr="006F72FA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. Optoelectronics And Advanced Materials – Rapid Communications </w:t>
      </w:r>
      <w:r w:rsidRPr="006F72FA">
        <w:rPr>
          <w:rFonts w:eastAsia="Times New Roman" w:cs="Times New Roman"/>
          <w:color w:val="000000"/>
          <w:sz w:val="24"/>
          <w:szCs w:val="24"/>
          <w:lang w:val="en-US"/>
        </w:rPr>
        <w:t>Vol. 5, No. 10, October 2011, p. 1091 – 1092.</w:t>
      </w:r>
    </w:p>
    <w:p w:rsidR="008330A5" w:rsidRPr="006F72FA" w:rsidRDefault="008330A5" w:rsidP="006F72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tr-TR"/>
        </w:rPr>
      </w:pPr>
    </w:p>
    <w:p w:rsidR="001C36D4" w:rsidRPr="006F72FA" w:rsidRDefault="001C36D4" w:rsidP="006F72FA">
      <w:pPr>
        <w:spacing w:after="0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 w:rsidRPr="006F72FA">
        <w:rPr>
          <w:rFonts w:eastAsia="Times New Roman" w:cs="Times New Roman"/>
          <w:b/>
          <w:sz w:val="24"/>
          <w:szCs w:val="24"/>
          <w:lang w:eastAsia="tr-TR"/>
        </w:rPr>
        <w:t>ÖĞRETİM GÖREVLİSİ AYŞEGÜL ÇOBAN</w:t>
      </w:r>
    </w:p>
    <w:p w:rsidR="001C36D4" w:rsidRPr="006F72FA" w:rsidRDefault="001C36D4" w:rsidP="006F72FA">
      <w:pPr>
        <w:spacing w:after="0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 w:rsidRPr="006F72FA">
        <w:rPr>
          <w:rFonts w:eastAsia="Times New Roman" w:cs="Times New Roman"/>
          <w:b/>
          <w:sz w:val="24"/>
          <w:szCs w:val="24"/>
          <w:lang w:eastAsia="tr-TR"/>
        </w:rPr>
        <w:t>IĞDIR ÜNİVERSİTESİ TUZLUCA MESLEK YÜKSEKOKULU</w:t>
      </w:r>
    </w:p>
    <w:p w:rsidR="001C36D4" w:rsidRPr="006F72FA" w:rsidRDefault="001C36D4" w:rsidP="006F72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tr-TR"/>
        </w:rPr>
      </w:pPr>
    </w:p>
    <w:p w:rsidR="001C36D4" w:rsidRPr="006F72FA" w:rsidRDefault="001C36D4" w:rsidP="006F72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 w:rsidRPr="006F72FA">
        <w:rPr>
          <w:rFonts w:eastAsia="Times New Roman" w:cs="Times New Roman"/>
          <w:b/>
          <w:sz w:val="24"/>
          <w:szCs w:val="24"/>
          <w:lang w:eastAsia="tr-TR"/>
        </w:rPr>
        <w:t>BÖLÜM BAZLI VE KİŞİSEL ÇALIŞMALAR RAPORU</w:t>
      </w:r>
    </w:p>
    <w:p w:rsidR="001C36D4" w:rsidRPr="006F72FA" w:rsidRDefault="001C36D4" w:rsidP="006F72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tr-TR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1C36D4" w:rsidRPr="006F72FA" w:rsidTr="0097262C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4" w:rsidRPr="006F72FA" w:rsidRDefault="001C36D4" w:rsidP="006F72FA">
            <w:pPr>
              <w:spacing w:after="0" w:line="324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6F72FA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 B.  ARAŞTIRMA PROJELERİ</w:t>
            </w:r>
          </w:p>
          <w:p w:rsidR="001C36D4" w:rsidRPr="006F72FA" w:rsidRDefault="001C36D4" w:rsidP="006F72FA">
            <w:pPr>
              <w:spacing w:after="0" w:line="324" w:lineRule="auto"/>
              <w:ind w:left="360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  <w:p w:rsidR="001C36D4" w:rsidRPr="006F72FA" w:rsidRDefault="001C36D4" w:rsidP="006F72FA">
            <w:pPr>
              <w:numPr>
                <w:ilvl w:val="0"/>
                <w:numId w:val="1"/>
              </w:numPr>
              <w:spacing w:after="0" w:line="324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Improving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Large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Carnivore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Management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Conservation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Turkey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Creating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Turkey's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First Wildlife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Corridor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Eastern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Turkey's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First Wildlife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Overpass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, Diğer (Uluslararası), Uzman: </w:t>
            </w:r>
            <w:r w:rsidRPr="006F72FA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ÇOBAN AYŞEGÜL</w:t>
            </w:r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, TARIM VE ORMAN BAKANLIĞI - SEGRE FOUNDATION, , </w:t>
            </w:r>
            <w:proofErr w:type="gram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05/03/2018</w:t>
            </w:r>
            <w:proofErr w:type="gram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(</w:t>
            </w:r>
            <w:r w:rsidRPr="006F72FA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Devam Ediyor</w:t>
            </w:r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) (ULUSLARARASI) </w:t>
            </w:r>
          </w:p>
          <w:p w:rsidR="001C36D4" w:rsidRPr="006F72FA" w:rsidRDefault="001C36D4" w:rsidP="006F72FA">
            <w:pPr>
              <w:spacing w:after="0" w:line="324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  <w:p w:rsidR="001C36D4" w:rsidRPr="006F72FA" w:rsidRDefault="001C36D4" w:rsidP="006F72FA">
            <w:pPr>
              <w:numPr>
                <w:ilvl w:val="0"/>
                <w:numId w:val="1"/>
              </w:numPr>
              <w:spacing w:after="0" w:line="324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KUZEYDOĞU ANADOLU'NUN BİYOLOJİK ÇEŞİTLİLİĞİNİN KORUNMASI PROJESİ, Diğer (Uluslararası), Danışman: </w:t>
            </w:r>
            <w:r w:rsidRPr="006F72FA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ÇOBAN AYŞEGÜL</w:t>
            </w:r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, TANAP SEİP, </w:t>
            </w:r>
            <w:proofErr w:type="gram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15/04/2018</w:t>
            </w:r>
            <w:proofErr w:type="gram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- 02.10.2019 (ULUSLARARASI) </w:t>
            </w:r>
          </w:p>
          <w:p w:rsidR="001C36D4" w:rsidRPr="006F72FA" w:rsidRDefault="001C36D4" w:rsidP="006F72FA">
            <w:pPr>
              <w:spacing w:after="0" w:line="324" w:lineRule="auto"/>
              <w:ind w:left="720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  <w:p w:rsidR="001C36D4" w:rsidRPr="006F72FA" w:rsidRDefault="001C36D4" w:rsidP="006F72FA">
            <w:pPr>
              <w:spacing w:after="0" w:line="324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  <w:p w:rsidR="001C36D4" w:rsidRPr="006F72FA" w:rsidRDefault="001C36D4" w:rsidP="006F72F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DOĞU ANADOLU BÖLGESİ KUŞ GÖÇ ARAŞTIRMA ÇALIŞMASI "ARAS KUŞ HALKALAMA İSTASYONU" PROJESİ, </w:t>
            </w:r>
            <w:r w:rsidRPr="006F72FA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Yürütücü: ÇOBAN AYŞEGÜL</w:t>
            </w:r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Sigrid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Rausing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Trust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(SRT)-Sivil Toplum Geliştirme Merkezi (STGM) - Tarım ve Orman Bakanlığı -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Birdlife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İspanya, </w:t>
            </w:r>
            <w:proofErr w:type="gram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15/03/2019</w:t>
            </w:r>
            <w:proofErr w:type="gram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- 15/06/2019 (ULUSLARARASI)</w:t>
            </w:r>
          </w:p>
          <w:p w:rsidR="001C36D4" w:rsidRPr="006F72FA" w:rsidRDefault="001C36D4" w:rsidP="006F72FA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  <w:p w:rsidR="001C36D4" w:rsidRPr="006F72FA" w:rsidRDefault="001C36D4" w:rsidP="006F72F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IĞDIR’ IN LEYLEKLERİNİ YUVADA HALKALAMA PROJESİ, </w:t>
            </w:r>
            <w:r w:rsidRPr="006F72FA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Yürütücü:</w:t>
            </w:r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6F72FA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ÇOBAN AYŞEGÜL</w:t>
            </w:r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, Araştırmacı: ÇOBAN EMRAH, Araştırmacı: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Ağırkaya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Kayahan, Araştırmacı: Demir Berkan, Araştırmacı: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Garcia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Simon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Lobon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Manuel,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Rubio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Rubio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Silvia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, Iğdır Üniversitesi Kuş Bilimi Uygulama ve Araştırma Merkezi-Tarım ve Orman Bakanlığı-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Birdlife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İspanya-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Segret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Rausing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Trust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-(SRT)- Sivil Toplum Geliştirme Merkezi (STGM)- Aras Elektrik Dağıtım Anonim Şirketi (Aras EDAŞ), 20.06.2019-04.07.2019 (ULUSLARARASI)</w:t>
            </w:r>
            <w:proofErr w:type="gramEnd"/>
          </w:p>
          <w:p w:rsidR="001C36D4" w:rsidRPr="006F72FA" w:rsidRDefault="001C36D4" w:rsidP="006F72FA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  <w:p w:rsidR="001C36D4" w:rsidRPr="006F72FA" w:rsidRDefault="001C36D4" w:rsidP="006F72F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DOĞU ANADOLU BÖLGESİ KUŞ GÖÇ ARAŞTIRMA ÇALIŞMASI "ARAS KUŞ HALKALAMA İSTASYONU" PROJESİ, </w:t>
            </w:r>
            <w:r w:rsidRPr="006F72FA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Yürütücü: ÇOBAN AYŞEGÜL</w:t>
            </w:r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Sigrid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Rausing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Trust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(SRT)-Sivil Toplum Geliştirme Merkezi (STGM) - Tarım ve Orman Bakanlığı -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Birdlife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İspanya, , </w:t>
            </w:r>
            <w:proofErr w:type="gram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14/08/2019</w:t>
            </w:r>
            <w:proofErr w:type="gram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- 11/11/2019 (ULUSLARARASI)</w:t>
            </w:r>
          </w:p>
          <w:p w:rsidR="001C36D4" w:rsidRPr="006F72FA" w:rsidRDefault="001C36D4" w:rsidP="006F72FA">
            <w:pPr>
              <w:spacing w:after="0"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1C36D4" w:rsidRPr="006F72FA" w:rsidRDefault="001C36D4" w:rsidP="006F72FA">
            <w:pPr>
              <w:spacing w:after="0"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6F72FA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Toplamda uluslararası 5 adet proje gerçekleşmiştir.</w:t>
            </w:r>
          </w:p>
          <w:p w:rsidR="001C36D4" w:rsidRPr="006F72FA" w:rsidRDefault="001C36D4" w:rsidP="006F72FA">
            <w:pPr>
              <w:spacing w:after="0" w:line="324" w:lineRule="auto"/>
              <w:ind w:left="720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1C36D4" w:rsidRPr="006F72FA" w:rsidTr="0097262C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4" w:rsidRPr="006F72FA" w:rsidRDefault="001C36D4" w:rsidP="006F72FA">
            <w:pPr>
              <w:spacing w:after="0" w:line="324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6F72FA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lastRenderedPageBreak/>
              <w:t>C.  YAYINLAR</w:t>
            </w:r>
          </w:p>
          <w:p w:rsidR="001C36D4" w:rsidRPr="006F72FA" w:rsidRDefault="001C36D4" w:rsidP="006F72FA">
            <w:pPr>
              <w:spacing w:after="0" w:line="324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6F72FA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     </w:t>
            </w:r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(Makale, kitap, bildiri, </w:t>
            </w:r>
            <w:proofErr w:type="gram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sempozyum</w:t>
            </w:r>
            <w:proofErr w:type="gram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, vs.)</w:t>
            </w:r>
          </w:p>
        </w:tc>
      </w:tr>
      <w:tr w:rsidR="001C36D4" w:rsidRPr="006F72FA" w:rsidTr="0097262C">
        <w:trPr>
          <w:trHeight w:val="5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4" w:rsidRPr="006F72FA" w:rsidRDefault="001C36D4" w:rsidP="006F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1C36D4" w:rsidRPr="006F72FA" w:rsidRDefault="001C36D4" w:rsidP="006F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1C36D4" w:rsidRPr="006F72FA" w:rsidRDefault="001C36D4" w:rsidP="006F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6F72FA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MAKALELER</w:t>
            </w:r>
          </w:p>
          <w:p w:rsidR="001C36D4" w:rsidRPr="006F72FA" w:rsidRDefault="001C36D4" w:rsidP="006F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1C36D4" w:rsidRPr="006F72FA" w:rsidRDefault="001C36D4" w:rsidP="006F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6F72FA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Ulusal Bilimsel Toplantılarda Sunulan ve Bildiri Kitaplarında (</w:t>
            </w:r>
            <w:proofErr w:type="spellStart"/>
            <w:r w:rsidRPr="006F72FA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Proceedings</w:t>
            </w:r>
            <w:proofErr w:type="spellEnd"/>
            <w:r w:rsidRPr="006F72FA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) Basılan </w:t>
            </w:r>
            <w:proofErr w:type="gramStart"/>
            <w:r w:rsidRPr="006F72FA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Bildiriler :</w:t>
            </w:r>
            <w:proofErr w:type="gramEnd"/>
          </w:p>
          <w:p w:rsidR="001C36D4" w:rsidRPr="006F72FA" w:rsidRDefault="001C36D4" w:rsidP="006F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1C36D4" w:rsidRPr="006F72FA" w:rsidRDefault="001C36D4" w:rsidP="006F72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6F72FA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Erdoğan UZLU, Ekin Emre ERKILIÇ, Burhan ÖZBA, Mete CİHAN</w:t>
            </w:r>
            <w:r w:rsidRPr="006F72FA"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tr-TR"/>
              </w:rPr>
              <w:t>, Ayşegül ÇOBAN</w:t>
            </w:r>
            <w:r w:rsidRPr="006F72FA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, Hatice Gizem BÜYÜKBAKİ, Burak BÜYÜKBAKİ (2019). "</w:t>
            </w:r>
            <w:r w:rsidRPr="006F72FA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Tüm Verileri İle Türkiye’de Bir Yaban Hayatı Kurtarma Merkezi Örneği; </w:t>
            </w:r>
            <w:proofErr w:type="spellStart"/>
            <w:r w:rsidRPr="006F72FA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Kafkasrehab</w:t>
            </w:r>
            <w:proofErr w:type="spellEnd"/>
            <w:r w:rsidRPr="006F72FA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“2012-2018</w:t>
            </w:r>
            <w:r w:rsidRPr="006F72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” </w:t>
            </w:r>
            <w:r w:rsidRPr="006F72FA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2. Uluslararası, 13. Ulusal Veteriner İç Hastalıkları Kongresi,</w:t>
            </w:r>
            <w:r w:rsidRPr="006F72FA">
              <w:rPr>
                <w:rFonts w:eastAsia="Calibri" w:cs="Times New Roman"/>
                <w:sz w:val="24"/>
                <w:szCs w:val="24"/>
              </w:rPr>
              <w:t xml:space="preserve"> (Tam Metin Bildiri/Sözlü Sunum)</w:t>
            </w:r>
          </w:p>
          <w:p w:rsidR="001C36D4" w:rsidRPr="006F72FA" w:rsidRDefault="001C36D4" w:rsidP="006F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72F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1C36D4" w:rsidRPr="006F72FA" w:rsidRDefault="001C36D4" w:rsidP="006F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1C36D4" w:rsidRPr="006F72FA" w:rsidRDefault="001C36D4" w:rsidP="006F72FA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426" w:right="-567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72FA">
              <w:rPr>
                <w:rFonts w:eastAsia="Calibri" w:cs="Times New Roman"/>
                <w:sz w:val="24"/>
                <w:szCs w:val="24"/>
              </w:rPr>
              <w:t xml:space="preserve">3. </w:t>
            </w:r>
          </w:p>
        </w:tc>
      </w:tr>
      <w:tr w:rsidR="001C36D4" w:rsidRPr="006F72FA" w:rsidTr="0097262C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4" w:rsidRPr="006F72FA" w:rsidRDefault="001C36D4" w:rsidP="006F72FA">
            <w:pPr>
              <w:spacing w:after="0" w:line="324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6F72FA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D. GÖREVLER</w:t>
            </w:r>
          </w:p>
          <w:p w:rsidR="001C36D4" w:rsidRPr="006F72FA" w:rsidRDefault="001C36D4" w:rsidP="006F72FA">
            <w:pPr>
              <w:spacing w:after="0" w:line="324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6F72FA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    </w:t>
            </w:r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(Akademik ve Diğer Görevler)</w:t>
            </w:r>
          </w:p>
        </w:tc>
      </w:tr>
      <w:tr w:rsidR="001C36D4" w:rsidRPr="006F72FA" w:rsidTr="0097262C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4" w:rsidRPr="006F72FA" w:rsidRDefault="001C36D4" w:rsidP="006F72FA">
            <w:pPr>
              <w:spacing w:after="0" w:line="324" w:lineRule="auto"/>
              <w:ind w:left="720"/>
              <w:jc w:val="both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1C36D4" w:rsidRPr="006F72FA" w:rsidRDefault="001C36D4" w:rsidP="006F72FA">
            <w:pPr>
              <w:spacing w:after="0" w:line="324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  <w:p w:rsidR="001C36D4" w:rsidRPr="006F72FA" w:rsidRDefault="001C36D4" w:rsidP="006F72FA">
            <w:pPr>
              <w:spacing w:after="0" w:line="324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6F72FA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DEVAM EDEN ÇALIŞMALAR</w:t>
            </w:r>
          </w:p>
          <w:p w:rsidR="001C36D4" w:rsidRPr="006F72FA" w:rsidRDefault="001C36D4" w:rsidP="006F72FA">
            <w:pPr>
              <w:numPr>
                <w:ilvl w:val="0"/>
                <w:numId w:val="3"/>
              </w:numPr>
              <w:spacing w:after="0" w:line="324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Improving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Large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Carnivore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Management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Conservation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Turkey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Creating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Turkey's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First Wildlife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Corridor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Eastern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Turkey's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First Wildlife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Overpass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, Uzman: </w:t>
            </w:r>
            <w:r w:rsidRPr="006F72FA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ÇOBAN AYŞEGÜL</w:t>
            </w:r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, Tarım ve Orman Bakanlığı -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Segre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Foundatıon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, , </w:t>
            </w:r>
            <w:proofErr w:type="gram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05/03/2018</w:t>
            </w:r>
            <w:proofErr w:type="gram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(Devam Ediyor) (Uluslararası)</w:t>
            </w:r>
          </w:p>
          <w:p w:rsidR="001C36D4" w:rsidRPr="006F72FA" w:rsidRDefault="001C36D4" w:rsidP="006F72FA">
            <w:pPr>
              <w:spacing w:after="0" w:line="324" w:lineRule="auto"/>
              <w:ind w:left="720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  <w:p w:rsidR="001C36D4" w:rsidRPr="006F72FA" w:rsidRDefault="001C36D4" w:rsidP="006F72FA">
            <w:pPr>
              <w:numPr>
                <w:ilvl w:val="0"/>
                <w:numId w:val="3"/>
              </w:numPr>
              <w:spacing w:after="0" w:line="324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IĞDIR’ IN LEYLEKLERİNİ YUVADA HALKALAMA PROJESİ 2020 yılı Halkalama Sezonu Hazırlığı Amacıyla Leylek Yuvaları Gözlemi Arazi Çalışmaları (Devam Ediyor) (Uluslararası) </w:t>
            </w:r>
          </w:p>
          <w:p w:rsidR="001C36D4" w:rsidRPr="006F72FA" w:rsidRDefault="001C36D4" w:rsidP="006F72FA">
            <w:pPr>
              <w:spacing w:after="0" w:line="324" w:lineRule="auto"/>
              <w:ind w:left="360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  <w:p w:rsidR="001C36D4" w:rsidRPr="006F72FA" w:rsidRDefault="001C36D4" w:rsidP="006F72FA">
            <w:pPr>
              <w:numPr>
                <w:ilvl w:val="0"/>
                <w:numId w:val="3"/>
              </w:numPr>
              <w:spacing w:after="0" w:line="324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Aras Kuş Halkalama İstasyonu’ </w:t>
            </w:r>
            <w:proofErr w:type="spellStart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>nun</w:t>
            </w:r>
            <w:proofErr w:type="spellEnd"/>
            <w:r w:rsidRPr="006F72FA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Yürütücülüğü, 20.06.2019 (Devam Ediyor) (Uluslararası)</w:t>
            </w:r>
          </w:p>
          <w:p w:rsidR="001C36D4" w:rsidRPr="006F72FA" w:rsidRDefault="001C36D4" w:rsidP="006F72FA">
            <w:pPr>
              <w:spacing w:after="0" w:line="324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8330A5" w:rsidRPr="006F72FA" w:rsidRDefault="008330A5" w:rsidP="006F72FA">
      <w:pPr>
        <w:spacing w:after="0"/>
        <w:jc w:val="both"/>
        <w:rPr>
          <w:rFonts w:eastAsia="Times New Roman" w:cs="Times New Roman"/>
          <w:b/>
          <w:sz w:val="24"/>
          <w:szCs w:val="24"/>
          <w:lang w:eastAsia="tr-TR"/>
        </w:rPr>
      </w:pPr>
    </w:p>
    <w:p w:rsidR="008330A5" w:rsidRPr="006F72FA" w:rsidRDefault="008330A5" w:rsidP="006F72FA">
      <w:pPr>
        <w:spacing w:after="0"/>
        <w:jc w:val="both"/>
        <w:rPr>
          <w:rFonts w:eastAsia="Times New Roman" w:cs="Times New Roman"/>
          <w:b/>
          <w:sz w:val="24"/>
          <w:szCs w:val="24"/>
          <w:lang w:eastAsia="tr-TR"/>
        </w:rPr>
      </w:pPr>
    </w:p>
    <w:p w:rsidR="008330A5" w:rsidRPr="006F72FA" w:rsidRDefault="008330A5" w:rsidP="006F72FA">
      <w:pPr>
        <w:spacing w:after="0"/>
        <w:jc w:val="both"/>
        <w:rPr>
          <w:rFonts w:eastAsia="Times New Roman" w:cs="Times New Roman"/>
          <w:b/>
          <w:sz w:val="24"/>
          <w:szCs w:val="24"/>
          <w:lang w:eastAsia="tr-TR"/>
        </w:rPr>
      </w:pPr>
    </w:p>
    <w:p w:rsidR="008330A5" w:rsidRPr="006F72FA" w:rsidRDefault="008330A5" w:rsidP="006F72FA">
      <w:pPr>
        <w:spacing w:after="0"/>
        <w:jc w:val="both"/>
        <w:rPr>
          <w:rFonts w:eastAsia="Times New Roman" w:cs="Times New Roman"/>
          <w:b/>
          <w:sz w:val="24"/>
          <w:szCs w:val="24"/>
          <w:lang w:eastAsia="tr-TR"/>
        </w:rPr>
      </w:pPr>
    </w:p>
    <w:p w:rsidR="008330A5" w:rsidRPr="006F72FA" w:rsidRDefault="008330A5" w:rsidP="006F72FA">
      <w:pPr>
        <w:spacing w:after="0"/>
        <w:jc w:val="both"/>
        <w:rPr>
          <w:rFonts w:eastAsia="Times New Roman" w:cs="Times New Roman"/>
          <w:b/>
          <w:sz w:val="24"/>
          <w:szCs w:val="24"/>
          <w:lang w:eastAsia="tr-TR"/>
        </w:rPr>
      </w:pPr>
    </w:p>
    <w:p w:rsidR="008330A5" w:rsidRPr="006F72FA" w:rsidRDefault="008330A5" w:rsidP="006F72FA">
      <w:pPr>
        <w:spacing w:after="0"/>
        <w:jc w:val="both"/>
        <w:rPr>
          <w:rFonts w:eastAsia="Times New Roman" w:cs="Times New Roman"/>
          <w:b/>
          <w:sz w:val="24"/>
          <w:szCs w:val="24"/>
          <w:lang w:eastAsia="tr-TR"/>
        </w:rPr>
      </w:pPr>
    </w:p>
    <w:p w:rsidR="008330A5" w:rsidRPr="006F72FA" w:rsidRDefault="008330A5" w:rsidP="006F72FA">
      <w:pPr>
        <w:spacing w:after="0"/>
        <w:jc w:val="both"/>
        <w:rPr>
          <w:rFonts w:eastAsia="Times New Roman" w:cs="Times New Roman"/>
          <w:b/>
          <w:sz w:val="24"/>
          <w:szCs w:val="24"/>
          <w:lang w:eastAsia="tr-TR"/>
        </w:rPr>
      </w:pPr>
    </w:p>
    <w:p w:rsidR="008330A5" w:rsidRPr="006F72FA" w:rsidRDefault="008330A5" w:rsidP="006F72FA">
      <w:pPr>
        <w:spacing w:after="0"/>
        <w:jc w:val="both"/>
        <w:rPr>
          <w:rFonts w:eastAsia="Times New Roman" w:cs="Times New Roman"/>
          <w:b/>
          <w:sz w:val="24"/>
          <w:szCs w:val="24"/>
          <w:lang w:eastAsia="tr-TR"/>
        </w:rPr>
      </w:pPr>
    </w:p>
    <w:p w:rsidR="008330A5" w:rsidRPr="006F72FA" w:rsidRDefault="008330A5" w:rsidP="006F72FA">
      <w:pPr>
        <w:spacing w:after="0"/>
        <w:jc w:val="both"/>
        <w:rPr>
          <w:rFonts w:eastAsia="Times New Roman" w:cs="Times New Roman"/>
          <w:b/>
          <w:sz w:val="24"/>
          <w:szCs w:val="24"/>
          <w:lang w:eastAsia="tr-TR"/>
        </w:rPr>
      </w:pPr>
    </w:p>
    <w:p w:rsidR="008330A5" w:rsidRPr="006F72FA" w:rsidRDefault="008330A5" w:rsidP="006F72FA">
      <w:pPr>
        <w:spacing w:after="0"/>
        <w:jc w:val="both"/>
        <w:rPr>
          <w:rFonts w:eastAsia="Times New Roman" w:cs="Times New Roman"/>
          <w:b/>
          <w:sz w:val="24"/>
          <w:szCs w:val="24"/>
          <w:lang w:eastAsia="tr-TR"/>
        </w:rPr>
      </w:pPr>
    </w:p>
    <w:p w:rsidR="008330A5" w:rsidRPr="006F72FA" w:rsidRDefault="008330A5" w:rsidP="006F72FA">
      <w:pPr>
        <w:spacing w:after="0"/>
        <w:jc w:val="both"/>
        <w:rPr>
          <w:rFonts w:eastAsia="Times New Roman" w:cs="Times New Roman"/>
          <w:b/>
          <w:sz w:val="24"/>
          <w:szCs w:val="24"/>
          <w:lang w:eastAsia="tr-TR"/>
        </w:rPr>
      </w:pPr>
    </w:p>
    <w:p w:rsidR="008330A5" w:rsidRPr="006F72FA" w:rsidRDefault="008330A5" w:rsidP="006F72FA">
      <w:pPr>
        <w:spacing w:after="0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 w:rsidRPr="006F72FA">
        <w:rPr>
          <w:rFonts w:eastAsia="Times New Roman" w:cs="Times New Roman"/>
          <w:b/>
          <w:sz w:val="24"/>
          <w:szCs w:val="24"/>
          <w:lang w:eastAsia="tr-TR"/>
        </w:rPr>
        <w:t>ÖĞRETİM GÖREVLİSİ GİZEM ESER</w:t>
      </w:r>
    </w:p>
    <w:p w:rsidR="008330A5" w:rsidRPr="006F72FA" w:rsidRDefault="008330A5" w:rsidP="006F72FA">
      <w:pPr>
        <w:spacing w:after="0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 w:rsidRPr="006F72FA">
        <w:rPr>
          <w:rFonts w:eastAsia="Times New Roman" w:cs="Times New Roman"/>
          <w:b/>
          <w:sz w:val="24"/>
          <w:szCs w:val="24"/>
          <w:lang w:eastAsia="tr-TR"/>
        </w:rPr>
        <w:t>IĞDIR ÜNİVERSİTESİ TUZLUCA MESLEK YÜKSEKOKULU</w:t>
      </w:r>
    </w:p>
    <w:p w:rsidR="008330A5" w:rsidRPr="006F72FA" w:rsidRDefault="008330A5" w:rsidP="006F72FA">
      <w:pPr>
        <w:spacing w:after="160" w:line="259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6F72FA">
        <w:rPr>
          <w:rFonts w:eastAsia="Calibri" w:cs="Times New Roman"/>
          <w:b/>
          <w:bCs/>
          <w:sz w:val="24"/>
          <w:szCs w:val="24"/>
        </w:rPr>
        <w:t xml:space="preserve">SCİ YAYINLAR </w:t>
      </w:r>
    </w:p>
    <w:p w:rsidR="008330A5" w:rsidRPr="006F72FA" w:rsidRDefault="008330A5" w:rsidP="006F72FA">
      <w:pPr>
        <w:tabs>
          <w:tab w:val="left" w:pos="540"/>
        </w:tabs>
        <w:autoSpaceDE w:val="0"/>
        <w:autoSpaceDN w:val="0"/>
        <w:adjustRightInd w:val="0"/>
        <w:spacing w:after="0" w:line="480" w:lineRule="auto"/>
        <w:ind w:left="634"/>
        <w:jc w:val="both"/>
        <w:rPr>
          <w:rFonts w:eastAsia="Calibri" w:cs="Times New Roman"/>
          <w:sz w:val="24"/>
          <w:szCs w:val="24"/>
        </w:rPr>
      </w:pPr>
      <w:r w:rsidRPr="006F72FA">
        <w:rPr>
          <w:rFonts w:eastAsia="Calibri" w:cs="Times New Roman"/>
          <w:b/>
          <w:sz w:val="24"/>
          <w:szCs w:val="24"/>
        </w:rPr>
        <w:t>A1.</w:t>
      </w:r>
      <w:r w:rsidRPr="006F72FA">
        <w:rPr>
          <w:rFonts w:eastAsia="Calibri" w:cs="Times New Roman"/>
          <w:sz w:val="24"/>
          <w:szCs w:val="24"/>
        </w:rPr>
        <w:t xml:space="preserve"> Sakat, M. S</w:t>
      </w:r>
      <w:proofErr w:type="gramStart"/>
      <w:r w:rsidRPr="006F72FA">
        <w:rPr>
          <w:rFonts w:eastAsia="Calibri" w:cs="Times New Roman"/>
          <w:sz w:val="24"/>
          <w:szCs w:val="24"/>
        </w:rPr>
        <w:t>.,</w:t>
      </w:r>
      <w:proofErr w:type="gramEnd"/>
      <w:r w:rsidRPr="006F72FA">
        <w:rPr>
          <w:rFonts w:eastAsia="Calibri" w:cs="Times New Roman"/>
          <w:sz w:val="24"/>
          <w:szCs w:val="24"/>
        </w:rPr>
        <w:t xml:space="preserve"> , K., Akdemir, F. N. E., </w:t>
      </w:r>
      <w:proofErr w:type="spellStart"/>
      <w:r w:rsidRPr="006F72FA">
        <w:rPr>
          <w:rFonts w:eastAsia="Calibri" w:cs="Times New Roman"/>
          <w:sz w:val="24"/>
          <w:szCs w:val="24"/>
        </w:rPr>
        <w:t>Yildirim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, S., </w:t>
      </w:r>
      <w:r w:rsidRPr="006F72FA">
        <w:rPr>
          <w:rFonts w:eastAsia="Calibri" w:cs="Times New Roman"/>
          <w:b/>
          <w:sz w:val="24"/>
          <w:szCs w:val="24"/>
        </w:rPr>
        <w:t>Eser, G.,</w:t>
      </w:r>
      <w:r w:rsidRPr="006F72FA">
        <w:rPr>
          <w:rFonts w:eastAsia="Calibri" w:cs="Times New Roman"/>
          <w:sz w:val="24"/>
          <w:szCs w:val="24"/>
        </w:rPr>
        <w:t xml:space="preserve"> &amp; </w:t>
      </w:r>
      <w:proofErr w:type="spellStart"/>
      <w:r w:rsidRPr="006F72FA">
        <w:rPr>
          <w:rFonts w:eastAsia="Calibri" w:cs="Times New Roman"/>
          <w:sz w:val="24"/>
          <w:szCs w:val="24"/>
        </w:rPr>
        <w:t>Kiziltunc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, A. (2018). </w:t>
      </w:r>
      <w:proofErr w:type="spellStart"/>
      <w:r w:rsidRPr="006F72FA">
        <w:rPr>
          <w:rFonts w:eastAsia="Calibri" w:cs="Times New Roman"/>
          <w:sz w:val="24"/>
          <w:szCs w:val="24"/>
        </w:rPr>
        <w:t>The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sz w:val="24"/>
          <w:szCs w:val="24"/>
        </w:rPr>
        <w:t>effectiveness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 of </w:t>
      </w:r>
      <w:proofErr w:type="spellStart"/>
      <w:r w:rsidRPr="006F72FA">
        <w:rPr>
          <w:rFonts w:eastAsia="Calibri" w:cs="Times New Roman"/>
          <w:sz w:val="24"/>
          <w:szCs w:val="24"/>
        </w:rPr>
        <w:t>eugenol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sz w:val="24"/>
          <w:szCs w:val="24"/>
        </w:rPr>
        <w:t>against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sz w:val="24"/>
          <w:szCs w:val="24"/>
        </w:rPr>
        <w:t>cisplatin-induced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sz w:val="24"/>
          <w:szCs w:val="24"/>
        </w:rPr>
        <w:t>ototoxicity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6F72FA">
        <w:rPr>
          <w:rFonts w:eastAsia="Calibri" w:cs="Times New Roman"/>
          <w:sz w:val="24"/>
          <w:szCs w:val="24"/>
        </w:rPr>
        <w:t>Brazilian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sz w:val="24"/>
          <w:szCs w:val="24"/>
        </w:rPr>
        <w:t>journal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 of </w:t>
      </w:r>
      <w:proofErr w:type="spellStart"/>
      <w:r w:rsidRPr="006F72FA">
        <w:rPr>
          <w:rFonts w:eastAsia="Calibri" w:cs="Times New Roman"/>
          <w:sz w:val="24"/>
          <w:szCs w:val="24"/>
        </w:rPr>
        <w:t>otorhinolaryngology</w:t>
      </w:r>
      <w:proofErr w:type="spellEnd"/>
      <w:r w:rsidRPr="006F72FA">
        <w:rPr>
          <w:rFonts w:eastAsia="Calibri" w:cs="Times New Roman"/>
          <w:sz w:val="24"/>
          <w:szCs w:val="24"/>
        </w:rPr>
        <w:t>.</w:t>
      </w:r>
    </w:p>
    <w:p w:rsidR="008330A5" w:rsidRPr="006F72FA" w:rsidRDefault="008330A5" w:rsidP="006F72FA">
      <w:pPr>
        <w:tabs>
          <w:tab w:val="left" w:pos="540"/>
        </w:tabs>
        <w:autoSpaceDE w:val="0"/>
        <w:autoSpaceDN w:val="0"/>
        <w:adjustRightInd w:val="0"/>
        <w:spacing w:after="0" w:line="480" w:lineRule="auto"/>
        <w:ind w:left="634"/>
        <w:jc w:val="both"/>
        <w:rPr>
          <w:rFonts w:eastAsia="Calibri" w:cs="Times New Roman"/>
          <w:sz w:val="24"/>
          <w:szCs w:val="24"/>
        </w:rPr>
      </w:pPr>
      <w:r w:rsidRPr="006F72FA">
        <w:rPr>
          <w:rFonts w:eastAsia="Calibri" w:cs="Times New Roman"/>
          <w:b/>
          <w:sz w:val="24"/>
          <w:szCs w:val="24"/>
        </w:rPr>
        <w:t xml:space="preserve">Atıf </w:t>
      </w:r>
      <w:proofErr w:type="gramStart"/>
      <w:r w:rsidRPr="006F72FA">
        <w:rPr>
          <w:rFonts w:eastAsia="Calibri" w:cs="Times New Roman"/>
          <w:b/>
          <w:sz w:val="24"/>
          <w:szCs w:val="24"/>
        </w:rPr>
        <w:t>sayısı :</w:t>
      </w:r>
      <w:r w:rsidRPr="006F72FA">
        <w:rPr>
          <w:rFonts w:eastAsia="Calibri" w:cs="Times New Roman"/>
          <w:sz w:val="24"/>
          <w:szCs w:val="24"/>
        </w:rPr>
        <w:t>6</w:t>
      </w:r>
      <w:proofErr w:type="gramEnd"/>
    </w:p>
    <w:p w:rsidR="008330A5" w:rsidRPr="006F72FA" w:rsidRDefault="008330A5" w:rsidP="006F72FA">
      <w:pPr>
        <w:autoSpaceDE w:val="0"/>
        <w:autoSpaceDN w:val="0"/>
        <w:adjustRightInd w:val="0"/>
        <w:spacing w:after="0" w:line="480" w:lineRule="auto"/>
        <w:ind w:left="634"/>
        <w:jc w:val="both"/>
        <w:rPr>
          <w:rFonts w:eastAsia="Calibri" w:cs="Times New Roman"/>
          <w:sz w:val="24"/>
          <w:szCs w:val="24"/>
        </w:rPr>
      </w:pPr>
      <w:r w:rsidRPr="006F72FA">
        <w:rPr>
          <w:rFonts w:eastAsia="Calibri" w:cs="Times New Roman"/>
          <w:b/>
          <w:sz w:val="24"/>
          <w:szCs w:val="24"/>
        </w:rPr>
        <w:t xml:space="preserve">A2. </w:t>
      </w:r>
      <w:proofErr w:type="spellStart"/>
      <w:r w:rsidRPr="006F72FA">
        <w:rPr>
          <w:rFonts w:eastAsia="Calibri" w:cs="Times New Roman"/>
          <w:sz w:val="24"/>
          <w:szCs w:val="24"/>
        </w:rPr>
        <w:t>Geyikoglu</w:t>
      </w:r>
      <w:proofErr w:type="spellEnd"/>
      <w:r w:rsidRPr="006F72FA">
        <w:rPr>
          <w:rFonts w:eastAsia="Calibri" w:cs="Times New Roman"/>
          <w:sz w:val="24"/>
          <w:szCs w:val="24"/>
        </w:rPr>
        <w:t>, F</w:t>
      </w:r>
      <w:proofErr w:type="gramStart"/>
      <w:r w:rsidRPr="006F72FA">
        <w:rPr>
          <w:rFonts w:eastAsia="Calibri" w:cs="Times New Roman"/>
          <w:sz w:val="24"/>
          <w:szCs w:val="24"/>
        </w:rPr>
        <w:t>.,</w:t>
      </w:r>
      <w:proofErr w:type="gramEnd"/>
      <w:r w:rsidRPr="006F72FA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sz w:val="24"/>
          <w:szCs w:val="24"/>
        </w:rPr>
        <w:t>Koc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, K., </w:t>
      </w:r>
      <w:proofErr w:type="spellStart"/>
      <w:r w:rsidRPr="006F72FA">
        <w:rPr>
          <w:rFonts w:eastAsia="Calibri" w:cs="Times New Roman"/>
          <w:sz w:val="24"/>
          <w:szCs w:val="24"/>
        </w:rPr>
        <w:t>Colak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, S., Erol, H. S., </w:t>
      </w:r>
      <w:proofErr w:type="spellStart"/>
      <w:r w:rsidRPr="006F72FA">
        <w:rPr>
          <w:rFonts w:eastAsia="Calibri" w:cs="Times New Roman"/>
          <w:sz w:val="24"/>
          <w:szCs w:val="24"/>
        </w:rPr>
        <w:t>Cerig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, S., </w:t>
      </w:r>
      <w:proofErr w:type="spellStart"/>
      <w:r w:rsidRPr="006F72FA">
        <w:rPr>
          <w:rFonts w:eastAsia="Calibri" w:cs="Times New Roman"/>
          <w:sz w:val="24"/>
          <w:szCs w:val="24"/>
        </w:rPr>
        <w:t>Yardimci</w:t>
      </w:r>
      <w:proofErr w:type="spellEnd"/>
      <w:r w:rsidRPr="006F72FA">
        <w:rPr>
          <w:rFonts w:eastAsia="Calibri" w:cs="Times New Roman"/>
          <w:sz w:val="24"/>
          <w:szCs w:val="24"/>
        </w:rPr>
        <w:t>, B. K., Çakmak.  Ö</w:t>
      </w:r>
      <w:proofErr w:type="gramStart"/>
      <w:r w:rsidRPr="006F72FA">
        <w:rPr>
          <w:rFonts w:eastAsia="Calibri" w:cs="Times New Roman"/>
          <w:sz w:val="24"/>
          <w:szCs w:val="24"/>
        </w:rPr>
        <w:t>.,</w:t>
      </w:r>
      <w:proofErr w:type="gramEnd"/>
      <w:r w:rsidRPr="006F72FA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sz w:val="24"/>
          <w:szCs w:val="24"/>
        </w:rPr>
        <w:t>Dörtbudak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, MB,  </w:t>
      </w:r>
      <w:r w:rsidRPr="006F72FA">
        <w:rPr>
          <w:rFonts w:eastAsia="Calibri" w:cs="Times New Roman"/>
          <w:b/>
          <w:sz w:val="24"/>
          <w:szCs w:val="24"/>
        </w:rPr>
        <w:t>Eser, G.,</w:t>
      </w:r>
      <w:r w:rsidRPr="006F72FA">
        <w:rPr>
          <w:rFonts w:eastAsia="Calibri" w:cs="Times New Roman"/>
          <w:sz w:val="24"/>
          <w:szCs w:val="24"/>
        </w:rPr>
        <w:t xml:space="preserve">  </w:t>
      </w:r>
      <w:proofErr w:type="spellStart"/>
      <w:r w:rsidRPr="006F72FA">
        <w:rPr>
          <w:rFonts w:eastAsia="Calibri" w:cs="Times New Roman"/>
          <w:sz w:val="24"/>
          <w:szCs w:val="24"/>
        </w:rPr>
        <w:t>Ozek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, N. S.  (2019). </w:t>
      </w:r>
      <w:proofErr w:type="spellStart"/>
      <w:r w:rsidRPr="006F72FA">
        <w:rPr>
          <w:rFonts w:eastAsia="Calibri" w:cs="Times New Roman"/>
          <w:sz w:val="24"/>
          <w:szCs w:val="24"/>
        </w:rPr>
        <w:t>Propolis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sz w:val="24"/>
          <w:szCs w:val="24"/>
        </w:rPr>
        <w:t>and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sz w:val="24"/>
          <w:szCs w:val="24"/>
        </w:rPr>
        <w:t>Its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 Combination </w:t>
      </w:r>
      <w:proofErr w:type="spellStart"/>
      <w:r w:rsidRPr="006F72FA">
        <w:rPr>
          <w:rFonts w:eastAsia="Calibri" w:cs="Times New Roman"/>
          <w:sz w:val="24"/>
          <w:szCs w:val="24"/>
        </w:rPr>
        <w:t>with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sz w:val="24"/>
          <w:szCs w:val="24"/>
        </w:rPr>
        <w:t>Boric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sz w:val="24"/>
          <w:szCs w:val="24"/>
        </w:rPr>
        <w:t>Acid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sz w:val="24"/>
          <w:szCs w:val="24"/>
        </w:rPr>
        <w:t>Protect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sz w:val="24"/>
          <w:szCs w:val="24"/>
        </w:rPr>
        <w:t>Against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sz w:val="24"/>
          <w:szCs w:val="24"/>
        </w:rPr>
        <w:t>Ischemia</w:t>
      </w:r>
      <w:proofErr w:type="spellEnd"/>
      <w:r w:rsidRPr="006F72FA">
        <w:rPr>
          <w:rFonts w:eastAsia="Calibri" w:cs="Times New Roman"/>
          <w:sz w:val="24"/>
          <w:szCs w:val="24"/>
        </w:rPr>
        <w:t>/</w:t>
      </w:r>
      <w:proofErr w:type="spellStart"/>
      <w:r w:rsidRPr="006F72FA">
        <w:rPr>
          <w:rFonts w:eastAsia="Calibri" w:cs="Times New Roman"/>
          <w:sz w:val="24"/>
          <w:szCs w:val="24"/>
        </w:rPr>
        <w:t>Reperfusion-Induced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sz w:val="24"/>
          <w:szCs w:val="24"/>
        </w:rPr>
        <w:t>Acute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sz w:val="24"/>
          <w:szCs w:val="24"/>
        </w:rPr>
        <w:t>Kidney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sz w:val="24"/>
          <w:szCs w:val="24"/>
        </w:rPr>
        <w:t>Injury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sz w:val="24"/>
          <w:szCs w:val="24"/>
        </w:rPr>
        <w:t>by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sz w:val="24"/>
          <w:szCs w:val="24"/>
        </w:rPr>
        <w:t>Inhibiting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sz w:val="24"/>
          <w:szCs w:val="24"/>
        </w:rPr>
        <w:t>Oxidative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sz w:val="24"/>
          <w:szCs w:val="24"/>
        </w:rPr>
        <w:t>Stress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6F72FA">
        <w:rPr>
          <w:rFonts w:eastAsia="Calibri" w:cs="Times New Roman"/>
          <w:sz w:val="24"/>
          <w:szCs w:val="24"/>
        </w:rPr>
        <w:t>Inflammation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, DNA </w:t>
      </w:r>
      <w:proofErr w:type="spellStart"/>
      <w:r w:rsidRPr="006F72FA">
        <w:rPr>
          <w:rFonts w:eastAsia="Calibri" w:cs="Times New Roman"/>
          <w:sz w:val="24"/>
          <w:szCs w:val="24"/>
        </w:rPr>
        <w:t>Damage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6F72FA">
        <w:rPr>
          <w:rFonts w:eastAsia="Calibri" w:cs="Times New Roman"/>
          <w:sz w:val="24"/>
          <w:szCs w:val="24"/>
        </w:rPr>
        <w:t>and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sz w:val="24"/>
          <w:szCs w:val="24"/>
        </w:rPr>
        <w:t>Apoptosis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 in </w:t>
      </w:r>
      <w:proofErr w:type="spellStart"/>
      <w:r w:rsidRPr="006F72FA">
        <w:rPr>
          <w:rFonts w:eastAsia="Calibri" w:cs="Times New Roman"/>
          <w:sz w:val="24"/>
          <w:szCs w:val="24"/>
        </w:rPr>
        <w:t>Rats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6F72FA">
        <w:rPr>
          <w:rFonts w:eastAsia="Calibri" w:cs="Times New Roman"/>
          <w:sz w:val="24"/>
          <w:szCs w:val="24"/>
        </w:rPr>
        <w:t>Biological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sz w:val="24"/>
          <w:szCs w:val="24"/>
        </w:rPr>
        <w:t>trace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 element </w:t>
      </w:r>
      <w:proofErr w:type="spellStart"/>
      <w:r w:rsidRPr="006F72FA">
        <w:rPr>
          <w:rFonts w:eastAsia="Calibri" w:cs="Times New Roman"/>
          <w:sz w:val="24"/>
          <w:szCs w:val="24"/>
        </w:rPr>
        <w:t>research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 1-8.</w:t>
      </w:r>
    </w:p>
    <w:p w:rsidR="008330A5" w:rsidRPr="006F72FA" w:rsidRDefault="008330A5" w:rsidP="006F72FA">
      <w:pPr>
        <w:autoSpaceDE w:val="0"/>
        <w:autoSpaceDN w:val="0"/>
        <w:adjustRightInd w:val="0"/>
        <w:spacing w:after="0" w:line="480" w:lineRule="auto"/>
        <w:ind w:left="634"/>
        <w:jc w:val="both"/>
        <w:rPr>
          <w:rFonts w:eastAsia="Calibri" w:cs="Times New Roman"/>
          <w:sz w:val="24"/>
          <w:szCs w:val="24"/>
        </w:rPr>
      </w:pPr>
      <w:r w:rsidRPr="006F72FA">
        <w:rPr>
          <w:rFonts w:eastAsia="Calibri" w:cs="Times New Roman"/>
          <w:b/>
          <w:sz w:val="24"/>
          <w:szCs w:val="24"/>
        </w:rPr>
        <w:t xml:space="preserve">Atıf </w:t>
      </w:r>
      <w:proofErr w:type="gramStart"/>
      <w:r w:rsidRPr="006F72FA">
        <w:rPr>
          <w:rFonts w:eastAsia="Calibri" w:cs="Times New Roman"/>
          <w:b/>
          <w:sz w:val="24"/>
          <w:szCs w:val="24"/>
        </w:rPr>
        <w:t>sayısı : 3</w:t>
      </w:r>
      <w:proofErr w:type="gramEnd"/>
    </w:p>
    <w:p w:rsidR="008330A5" w:rsidRPr="006F72FA" w:rsidRDefault="008330A5" w:rsidP="006F72FA">
      <w:pPr>
        <w:autoSpaceDE w:val="0"/>
        <w:autoSpaceDN w:val="0"/>
        <w:adjustRightInd w:val="0"/>
        <w:spacing w:after="0" w:line="480" w:lineRule="auto"/>
        <w:ind w:left="634"/>
        <w:jc w:val="both"/>
        <w:rPr>
          <w:rFonts w:eastAsia="Calibri" w:cs="Times New Roman"/>
          <w:sz w:val="24"/>
          <w:szCs w:val="24"/>
        </w:rPr>
      </w:pPr>
      <w:r w:rsidRPr="006F72FA">
        <w:rPr>
          <w:rFonts w:eastAsia="Calibri" w:cs="Times New Roman"/>
          <w:b/>
          <w:sz w:val="24"/>
          <w:szCs w:val="24"/>
        </w:rPr>
        <w:t>A3.</w:t>
      </w:r>
      <w:r w:rsidRPr="006F72FA">
        <w:rPr>
          <w:rFonts w:eastAsia="Calibri" w:cs="Times New Roman"/>
          <w:b/>
          <w:bCs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sz w:val="24"/>
          <w:szCs w:val="24"/>
        </w:rPr>
        <w:t>Caglayan</w:t>
      </w:r>
      <w:proofErr w:type="spellEnd"/>
      <w:r w:rsidRPr="006F72FA">
        <w:rPr>
          <w:rFonts w:eastAsia="Calibri" w:cs="Times New Roman"/>
          <w:sz w:val="24"/>
          <w:szCs w:val="24"/>
        </w:rPr>
        <w:t>, C</w:t>
      </w:r>
      <w:proofErr w:type="gramStart"/>
      <w:r w:rsidRPr="006F72FA">
        <w:rPr>
          <w:rFonts w:eastAsia="Calibri" w:cs="Times New Roman"/>
          <w:sz w:val="24"/>
          <w:szCs w:val="24"/>
        </w:rPr>
        <w:t>.,</w:t>
      </w:r>
      <w:proofErr w:type="gramEnd"/>
      <w:r w:rsidRPr="006F72FA">
        <w:rPr>
          <w:rFonts w:eastAsia="Calibri" w:cs="Times New Roman"/>
          <w:sz w:val="24"/>
          <w:szCs w:val="24"/>
        </w:rPr>
        <w:t xml:space="preserve"> Kandemir, FM., </w:t>
      </w:r>
      <w:proofErr w:type="spellStart"/>
      <w:r w:rsidRPr="006F72FA">
        <w:rPr>
          <w:rFonts w:eastAsia="Calibri" w:cs="Times New Roman"/>
          <w:sz w:val="24"/>
          <w:szCs w:val="24"/>
        </w:rPr>
        <w:t>Yildirim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, S., </w:t>
      </w:r>
      <w:proofErr w:type="spellStart"/>
      <w:r w:rsidRPr="006F72FA">
        <w:rPr>
          <w:rFonts w:eastAsia="Calibri" w:cs="Times New Roman"/>
          <w:sz w:val="24"/>
          <w:szCs w:val="24"/>
        </w:rPr>
        <w:t>Kucukler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, S., </w:t>
      </w:r>
      <w:r w:rsidRPr="006F72FA">
        <w:rPr>
          <w:rFonts w:eastAsia="Calibri" w:cs="Times New Roman"/>
          <w:b/>
          <w:sz w:val="24"/>
          <w:szCs w:val="24"/>
        </w:rPr>
        <w:t xml:space="preserve">Eser </w:t>
      </w:r>
      <w:proofErr w:type="spellStart"/>
      <w:r w:rsidRPr="006F72FA">
        <w:rPr>
          <w:rFonts w:eastAsia="Calibri" w:cs="Times New Roman"/>
          <w:b/>
          <w:sz w:val="24"/>
          <w:szCs w:val="24"/>
        </w:rPr>
        <w:t>G.,</w:t>
      </w:r>
      <w:r w:rsidRPr="006F72FA">
        <w:rPr>
          <w:rFonts w:eastAsia="Calibri" w:cs="Times New Roman"/>
          <w:bCs/>
          <w:sz w:val="24"/>
          <w:szCs w:val="24"/>
        </w:rPr>
        <w:t>Rutin</w:t>
      </w:r>
      <w:proofErr w:type="spellEnd"/>
      <w:r w:rsidRPr="006F72F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bCs/>
          <w:sz w:val="24"/>
          <w:szCs w:val="24"/>
        </w:rPr>
        <w:t>Protects</w:t>
      </w:r>
      <w:proofErr w:type="spellEnd"/>
      <w:r w:rsidRPr="006F72F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bCs/>
          <w:sz w:val="24"/>
          <w:szCs w:val="24"/>
        </w:rPr>
        <w:t>Mercuric</w:t>
      </w:r>
      <w:proofErr w:type="spellEnd"/>
      <w:r w:rsidRPr="006F72F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bCs/>
          <w:sz w:val="24"/>
          <w:szCs w:val="24"/>
        </w:rPr>
        <w:t>Chloride</w:t>
      </w:r>
      <w:r w:rsidRPr="006F72FA">
        <w:rPr>
          <w:rFonts w:eastAsia="Calibri" w:cs="Cambria Math"/>
          <w:bCs/>
          <w:sz w:val="24"/>
          <w:szCs w:val="24"/>
        </w:rPr>
        <w:t>‐</w:t>
      </w:r>
      <w:r w:rsidRPr="006F72FA">
        <w:rPr>
          <w:rFonts w:eastAsia="Calibri" w:cs="Times New Roman"/>
          <w:bCs/>
          <w:sz w:val="24"/>
          <w:szCs w:val="24"/>
        </w:rPr>
        <w:t>İnduced</w:t>
      </w:r>
      <w:proofErr w:type="spellEnd"/>
      <w:r w:rsidRPr="006F72F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bCs/>
          <w:sz w:val="24"/>
          <w:szCs w:val="24"/>
        </w:rPr>
        <w:t>Nephrotoxicity</w:t>
      </w:r>
      <w:proofErr w:type="spellEnd"/>
      <w:r w:rsidRPr="006F72F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bCs/>
          <w:sz w:val="24"/>
          <w:szCs w:val="24"/>
        </w:rPr>
        <w:t>Via</w:t>
      </w:r>
      <w:proofErr w:type="spellEnd"/>
      <w:r w:rsidRPr="006F72F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bCs/>
          <w:sz w:val="24"/>
          <w:szCs w:val="24"/>
        </w:rPr>
        <w:t>Targeting</w:t>
      </w:r>
      <w:proofErr w:type="spellEnd"/>
      <w:r w:rsidRPr="006F72FA">
        <w:rPr>
          <w:rFonts w:eastAsia="Calibri" w:cs="Times New Roman"/>
          <w:bCs/>
          <w:sz w:val="24"/>
          <w:szCs w:val="24"/>
        </w:rPr>
        <w:t xml:space="preserve"> Of </w:t>
      </w:r>
      <w:proofErr w:type="spellStart"/>
      <w:r w:rsidRPr="006F72FA">
        <w:rPr>
          <w:rFonts w:eastAsia="Calibri" w:cs="Times New Roman"/>
          <w:bCs/>
          <w:sz w:val="24"/>
          <w:szCs w:val="24"/>
        </w:rPr>
        <w:t>Aquaporin</w:t>
      </w:r>
      <w:proofErr w:type="spellEnd"/>
      <w:r w:rsidRPr="006F72FA">
        <w:rPr>
          <w:rFonts w:eastAsia="Calibri" w:cs="Times New Roman"/>
          <w:bCs/>
          <w:sz w:val="24"/>
          <w:szCs w:val="24"/>
        </w:rPr>
        <w:t xml:space="preserve"> 1</w:t>
      </w:r>
      <w:r w:rsidRPr="006F72FA">
        <w:rPr>
          <w:rFonts w:eastAsia="Calibri" w:cs="Times New Roman"/>
          <w:b/>
          <w:sz w:val="24"/>
          <w:szCs w:val="24"/>
        </w:rPr>
        <w:t xml:space="preserve"> </w:t>
      </w:r>
      <w:r w:rsidRPr="006F72FA">
        <w:rPr>
          <w:rFonts w:eastAsia="Calibri" w:cs="Times New Roman"/>
          <w:bCs/>
          <w:sz w:val="24"/>
          <w:szCs w:val="24"/>
        </w:rPr>
        <w:t xml:space="preserve">Level, </w:t>
      </w:r>
      <w:proofErr w:type="spellStart"/>
      <w:r w:rsidRPr="006F72FA">
        <w:rPr>
          <w:rFonts w:eastAsia="Calibri" w:cs="Times New Roman"/>
          <w:bCs/>
          <w:sz w:val="24"/>
          <w:szCs w:val="24"/>
        </w:rPr>
        <w:t>Oxidative</w:t>
      </w:r>
      <w:proofErr w:type="spellEnd"/>
      <w:r w:rsidRPr="006F72F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bCs/>
          <w:sz w:val="24"/>
          <w:szCs w:val="24"/>
        </w:rPr>
        <w:t>Stress</w:t>
      </w:r>
      <w:proofErr w:type="spellEnd"/>
      <w:r w:rsidRPr="006F72FA">
        <w:rPr>
          <w:rFonts w:eastAsia="Calibri" w:cs="Times New Roman"/>
          <w:bCs/>
          <w:sz w:val="24"/>
          <w:szCs w:val="24"/>
        </w:rPr>
        <w:t xml:space="preserve">, </w:t>
      </w:r>
      <w:proofErr w:type="spellStart"/>
      <w:r w:rsidRPr="006F72FA">
        <w:rPr>
          <w:rFonts w:eastAsia="Calibri" w:cs="Times New Roman"/>
          <w:bCs/>
          <w:sz w:val="24"/>
          <w:szCs w:val="24"/>
        </w:rPr>
        <w:t>Apoptosis</w:t>
      </w:r>
      <w:proofErr w:type="spellEnd"/>
      <w:r w:rsidRPr="006F72F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bCs/>
          <w:sz w:val="24"/>
          <w:szCs w:val="24"/>
        </w:rPr>
        <w:t>And</w:t>
      </w:r>
      <w:proofErr w:type="spellEnd"/>
      <w:r w:rsidRPr="006F72F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bCs/>
          <w:sz w:val="24"/>
          <w:szCs w:val="24"/>
        </w:rPr>
        <w:t>İnflammation</w:t>
      </w:r>
      <w:proofErr w:type="spellEnd"/>
      <w:r w:rsidRPr="006F72FA">
        <w:rPr>
          <w:rFonts w:eastAsia="Calibri" w:cs="Times New Roman"/>
          <w:bCs/>
          <w:sz w:val="24"/>
          <w:szCs w:val="24"/>
        </w:rPr>
        <w:t xml:space="preserve"> İn </w:t>
      </w:r>
      <w:proofErr w:type="spellStart"/>
      <w:r w:rsidRPr="006F72FA">
        <w:rPr>
          <w:rFonts w:eastAsia="Calibri" w:cs="Times New Roman"/>
          <w:bCs/>
          <w:sz w:val="24"/>
          <w:szCs w:val="24"/>
        </w:rPr>
        <w:t>Rats</w:t>
      </w:r>
      <w:proofErr w:type="spellEnd"/>
      <w:r w:rsidRPr="006F72FA">
        <w:rPr>
          <w:rFonts w:eastAsia="Calibri" w:cs="Times New Roman"/>
          <w:bCs/>
          <w:sz w:val="24"/>
          <w:szCs w:val="24"/>
        </w:rPr>
        <w:t xml:space="preserve">. </w:t>
      </w:r>
      <w:proofErr w:type="spellStart"/>
      <w:r w:rsidRPr="006F72FA">
        <w:rPr>
          <w:rFonts w:eastAsia="Calibri" w:cs="Times New Roman"/>
          <w:bCs/>
          <w:sz w:val="24"/>
          <w:szCs w:val="24"/>
        </w:rPr>
        <w:t>Journal</w:t>
      </w:r>
      <w:proofErr w:type="spellEnd"/>
      <w:r w:rsidRPr="006F72FA">
        <w:rPr>
          <w:rFonts w:eastAsia="Calibri" w:cs="Times New Roman"/>
          <w:bCs/>
          <w:sz w:val="24"/>
          <w:szCs w:val="24"/>
        </w:rPr>
        <w:t xml:space="preserve"> of </w:t>
      </w:r>
      <w:proofErr w:type="spellStart"/>
      <w:r w:rsidRPr="006F72FA">
        <w:rPr>
          <w:rFonts w:eastAsia="Calibri" w:cs="Times New Roman"/>
          <w:sz w:val="24"/>
          <w:szCs w:val="24"/>
        </w:rPr>
        <w:t>Trace</w:t>
      </w:r>
      <w:proofErr w:type="spellEnd"/>
      <w:r w:rsidRPr="006F72FA">
        <w:rPr>
          <w:rFonts w:eastAsia="Calibri" w:cs="Times New Roman"/>
          <w:sz w:val="24"/>
          <w:szCs w:val="24"/>
        </w:rPr>
        <w:t xml:space="preserve"> Element </w:t>
      </w:r>
    </w:p>
    <w:p w:rsidR="008330A5" w:rsidRPr="006F72FA" w:rsidRDefault="008330A5" w:rsidP="006F72FA">
      <w:pPr>
        <w:autoSpaceDE w:val="0"/>
        <w:autoSpaceDN w:val="0"/>
        <w:adjustRightInd w:val="0"/>
        <w:spacing w:after="0" w:line="480" w:lineRule="auto"/>
        <w:ind w:left="634"/>
        <w:jc w:val="both"/>
        <w:rPr>
          <w:rFonts w:eastAsia="Calibri" w:cs="Times New Roman"/>
          <w:sz w:val="24"/>
          <w:szCs w:val="24"/>
        </w:rPr>
      </w:pPr>
      <w:r w:rsidRPr="006F72FA">
        <w:rPr>
          <w:rFonts w:eastAsia="Calibri" w:cs="Times New Roman"/>
          <w:b/>
          <w:sz w:val="24"/>
          <w:szCs w:val="24"/>
        </w:rPr>
        <w:t xml:space="preserve">Atıf </w:t>
      </w:r>
      <w:proofErr w:type="gramStart"/>
      <w:r w:rsidRPr="006F72FA">
        <w:rPr>
          <w:rFonts w:eastAsia="Calibri" w:cs="Times New Roman"/>
          <w:b/>
          <w:sz w:val="24"/>
          <w:szCs w:val="24"/>
        </w:rPr>
        <w:t>sayısı : 10</w:t>
      </w:r>
      <w:proofErr w:type="gramEnd"/>
    </w:p>
    <w:p w:rsidR="008330A5" w:rsidRPr="006F72FA" w:rsidRDefault="008330A5" w:rsidP="006F72FA">
      <w:pPr>
        <w:autoSpaceDE w:val="0"/>
        <w:autoSpaceDN w:val="0"/>
        <w:adjustRightInd w:val="0"/>
        <w:spacing w:after="0" w:line="480" w:lineRule="auto"/>
        <w:ind w:left="634"/>
        <w:jc w:val="both"/>
        <w:rPr>
          <w:rFonts w:eastAsia="Calibri" w:cs="Times New Roman"/>
          <w:color w:val="222222"/>
          <w:sz w:val="24"/>
          <w:szCs w:val="24"/>
          <w:shd w:val="clear" w:color="auto" w:fill="FFFFFF"/>
        </w:rPr>
      </w:pPr>
      <w:r w:rsidRPr="006F72FA">
        <w:rPr>
          <w:rFonts w:eastAsia="Calibri" w:cs="Times New Roman"/>
          <w:b/>
          <w:sz w:val="24"/>
          <w:szCs w:val="24"/>
        </w:rPr>
        <w:t>A4.</w:t>
      </w:r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Gozeler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, M. S</w:t>
      </w:r>
      <w:proofErr w:type="gram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.,</w:t>
      </w:r>
      <w:proofErr w:type="gram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Akdemir, F. N. E.,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Yildirim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S., Sahin, A., Eser, G., &amp;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Askin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S. (2019).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Levosimendan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Ameliorates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Cisplatin-induced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Ototoxicity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Rat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Model. </w:t>
      </w:r>
      <w:r w:rsidRPr="006F72FA">
        <w:rPr>
          <w:rFonts w:eastAsia="Calibri" w:cs="Times New Roman"/>
          <w:iCs/>
          <w:color w:val="222222"/>
          <w:sz w:val="24"/>
          <w:szCs w:val="24"/>
          <w:shd w:val="clear" w:color="auto" w:fill="FFFFFF"/>
        </w:rPr>
        <w:t xml:space="preserve">International </w:t>
      </w:r>
      <w:proofErr w:type="spellStart"/>
      <w:r w:rsidRPr="006F72FA">
        <w:rPr>
          <w:rFonts w:eastAsia="Calibri" w:cs="Times New Roman"/>
          <w:i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6F72FA">
        <w:rPr>
          <w:rFonts w:eastAsia="Calibri" w:cs="Times New Roman"/>
          <w:iCs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6F72FA">
        <w:rPr>
          <w:rFonts w:eastAsia="Calibri" w:cs="Times New Roman"/>
          <w:iCs/>
          <w:color w:val="222222"/>
          <w:sz w:val="24"/>
          <w:szCs w:val="24"/>
          <w:shd w:val="clear" w:color="auto" w:fill="FFFFFF"/>
        </w:rPr>
        <w:t>pediatric</w:t>
      </w:r>
      <w:proofErr w:type="spellEnd"/>
      <w:r w:rsidRPr="006F72FA">
        <w:rPr>
          <w:rFonts w:eastAsia="Calibri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iCs/>
          <w:color w:val="222222"/>
          <w:sz w:val="24"/>
          <w:szCs w:val="24"/>
          <w:shd w:val="clear" w:color="auto" w:fill="FFFFFF"/>
        </w:rPr>
        <w:t>otorhinolaryngology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.</w:t>
      </w:r>
    </w:p>
    <w:p w:rsidR="008330A5" w:rsidRPr="006F72FA" w:rsidRDefault="008330A5" w:rsidP="006F72FA">
      <w:pPr>
        <w:autoSpaceDE w:val="0"/>
        <w:autoSpaceDN w:val="0"/>
        <w:adjustRightInd w:val="0"/>
        <w:spacing w:after="0" w:line="480" w:lineRule="auto"/>
        <w:ind w:left="634"/>
        <w:jc w:val="both"/>
        <w:rPr>
          <w:rFonts w:eastAsia="Calibri" w:cs="Times New Roman"/>
          <w:sz w:val="24"/>
          <w:szCs w:val="24"/>
        </w:rPr>
      </w:pPr>
      <w:r w:rsidRPr="006F72FA">
        <w:rPr>
          <w:rFonts w:eastAsia="Calibri" w:cs="Times New Roman"/>
          <w:b/>
          <w:sz w:val="24"/>
          <w:szCs w:val="24"/>
        </w:rPr>
        <w:t xml:space="preserve">Atıf </w:t>
      </w:r>
      <w:proofErr w:type="gramStart"/>
      <w:r w:rsidRPr="006F72FA">
        <w:rPr>
          <w:rFonts w:eastAsia="Calibri" w:cs="Times New Roman"/>
          <w:b/>
          <w:sz w:val="24"/>
          <w:szCs w:val="24"/>
        </w:rPr>
        <w:t>sayısı : 2</w:t>
      </w:r>
      <w:proofErr w:type="gramEnd"/>
    </w:p>
    <w:p w:rsidR="008330A5" w:rsidRPr="006F72FA" w:rsidRDefault="008330A5" w:rsidP="006F72FA">
      <w:pPr>
        <w:autoSpaceDE w:val="0"/>
        <w:autoSpaceDN w:val="0"/>
        <w:adjustRightInd w:val="0"/>
        <w:spacing w:after="0" w:line="480" w:lineRule="auto"/>
        <w:ind w:left="634"/>
        <w:jc w:val="both"/>
        <w:rPr>
          <w:rFonts w:eastAsia="Calibri" w:cs="Times New Roman"/>
          <w:color w:val="222222"/>
          <w:sz w:val="24"/>
          <w:szCs w:val="24"/>
          <w:shd w:val="clear" w:color="auto" w:fill="FFFFFF"/>
        </w:rPr>
      </w:pPr>
      <w:r w:rsidRPr="006F72FA">
        <w:rPr>
          <w:rFonts w:eastAsia="Calibri" w:cs="Times New Roman"/>
          <w:b/>
          <w:sz w:val="24"/>
          <w:szCs w:val="24"/>
        </w:rPr>
        <w:t>A5.</w:t>
      </w:r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Ekinci Akdemir, F. N</w:t>
      </w:r>
      <w:proofErr w:type="gram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.,</w:t>
      </w:r>
      <w:proofErr w:type="gram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Yildirim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S., Kandemir, F. M., Aksu, E. H.,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Guler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M. C.,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Kiziltunc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Ozmen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, H.,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Kucukler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S.,  </w:t>
      </w:r>
      <w:r w:rsidRPr="006F72FA">
        <w:rPr>
          <w:rFonts w:eastAsia="Calibri" w:cs="Times New Roman"/>
          <w:b/>
          <w:bCs/>
          <w:color w:val="222222"/>
          <w:sz w:val="24"/>
          <w:szCs w:val="24"/>
          <w:shd w:val="clear" w:color="auto" w:fill="FFFFFF"/>
        </w:rPr>
        <w:t>Eser, G.</w:t>
      </w:r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(2019).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antiapoptotic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antioxidant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effects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eugenol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against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cisplatin</w:t>
      </w:r>
      <w:r w:rsidRPr="006F72FA">
        <w:rPr>
          <w:rFonts w:eastAsia="Calibri" w:cs="Cambria Math"/>
          <w:color w:val="222222"/>
          <w:sz w:val="24"/>
          <w:szCs w:val="24"/>
          <w:shd w:val="clear" w:color="auto" w:fill="FFFFFF"/>
        </w:rPr>
        <w:t>‐</w:t>
      </w:r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induced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testicular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damage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experimental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model. </w:t>
      </w:r>
      <w:proofErr w:type="spellStart"/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>Andrologia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, e13353.</w:t>
      </w:r>
    </w:p>
    <w:p w:rsidR="008330A5" w:rsidRPr="006F72FA" w:rsidRDefault="008330A5" w:rsidP="006F72FA">
      <w:pPr>
        <w:autoSpaceDE w:val="0"/>
        <w:autoSpaceDN w:val="0"/>
        <w:adjustRightInd w:val="0"/>
        <w:spacing w:after="0" w:line="480" w:lineRule="auto"/>
        <w:ind w:left="634"/>
        <w:jc w:val="both"/>
        <w:rPr>
          <w:rFonts w:eastAsia="Calibri" w:cs="Times New Roman"/>
          <w:sz w:val="24"/>
          <w:szCs w:val="24"/>
        </w:rPr>
      </w:pPr>
      <w:r w:rsidRPr="006F72FA">
        <w:rPr>
          <w:rFonts w:eastAsia="Calibri" w:cs="Times New Roman"/>
          <w:b/>
          <w:sz w:val="24"/>
          <w:szCs w:val="24"/>
        </w:rPr>
        <w:lastRenderedPageBreak/>
        <w:t xml:space="preserve">Atıf </w:t>
      </w:r>
      <w:proofErr w:type="gramStart"/>
      <w:r w:rsidRPr="006F72FA">
        <w:rPr>
          <w:rFonts w:eastAsia="Calibri" w:cs="Times New Roman"/>
          <w:b/>
          <w:sz w:val="24"/>
          <w:szCs w:val="24"/>
        </w:rPr>
        <w:t>sayısı :</w:t>
      </w:r>
      <w:r w:rsidRPr="006F72FA">
        <w:rPr>
          <w:rFonts w:eastAsia="Calibri" w:cs="Times New Roman"/>
          <w:sz w:val="24"/>
          <w:szCs w:val="24"/>
        </w:rPr>
        <w:t xml:space="preserve"> 1</w:t>
      </w:r>
      <w:proofErr w:type="gramEnd"/>
    </w:p>
    <w:p w:rsidR="008330A5" w:rsidRPr="006F72FA" w:rsidRDefault="008330A5" w:rsidP="006F72FA">
      <w:pPr>
        <w:autoSpaceDE w:val="0"/>
        <w:autoSpaceDN w:val="0"/>
        <w:adjustRightInd w:val="0"/>
        <w:spacing w:after="0" w:line="480" w:lineRule="auto"/>
        <w:ind w:left="634"/>
        <w:jc w:val="both"/>
        <w:rPr>
          <w:rFonts w:eastAsia="Calibri" w:cs="Times New Roman"/>
          <w:b/>
          <w:bCs/>
          <w:color w:val="222222"/>
          <w:sz w:val="24"/>
          <w:szCs w:val="24"/>
          <w:shd w:val="clear" w:color="auto" w:fill="FFFFFF"/>
        </w:rPr>
      </w:pPr>
      <w:r w:rsidRPr="006F72FA">
        <w:rPr>
          <w:rFonts w:eastAsia="Calibri" w:cs="Times New Roman"/>
          <w:b/>
          <w:bCs/>
          <w:color w:val="222222"/>
          <w:sz w:val="24"/>
          <w:szCs w:val="24"/>
          <w:shd w:val="clear" w:color="auto" w:fill="FFFFFF"/>
        </w:rPr>
        <w:t>A6.</w:t>
      </w:r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Gelen, V</w:t>
      </w:r>
      <w:proofErr w:type="gram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.,</w:t>
      </w:r>
      <w:proofErr w:type="gram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Gelen, S. U., Celebi, F.,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Cinar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A.,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Yildirim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S., &amp; </w:t>
      </w:r>
      <w:r w:rsidRPr="006F72FA">
        <w:rPr>
          <w:rFonts w:eastAsia="Calibri" w:cs="Times New Roman"/>
          <w:b/>
          <w:bCs/>
          <w:color w:val="222222"/>
          <w:sz w:val="24"/>
          <w:szCs w:val="24"/>
          <w:shd w:val="clear" w:color="auto" w:fill="FFFFFF"/>
        </w:rPr>
        <w:t>Eser, G.</w:t>
      </w:r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(2019). THE PROTECTIVE EFFECT OF LACTOBACILLUS RHAMNOSUS, LACTOBACILLUS FERMENTUM AND LACTOBACILLUS BREVIS AGAINST CISPLATIN-INDUCED HEPATIC DAMAGE IN RATS. </w:t>
      </w:r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>FEB-FRESENIUS ENVIRONMENTAL BULLETIN</w:t>
      </w:r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, 7583.</w:t>
      </w:r>
    </w:p>
    <w:p w:rsidR="008330A5" w:rsidRPr="006F72FA" w:rsidRDefault="008330A5" w:rsidP="006F72FA">
      <w:pPr>
        <w:autoSpaceDE w:val="0"/>
        <w:autoSpaceDN w:val="0"/>
        <w:adjustRightInd w:val="0"/>
        <w:spacing w:after="0" w:line="480" w:lineRule="auto"/>
        <w:ind w:left="634"/>
        <w:jc w:val="both"/>
        <w:rPr>
          <w:rFonts w:eastAsia="Calibri" w:cs="Times New Roman"/>
          <w:color w:val="222222"/>
          <w:sz w:val="24"/>
          <w:szCs w:val="24"/>
          <w:shd w:val="clear" w:color="auto" w:fill="FFFFFF"/>
        </w:rPr>
      </w:pPr>
      <w:r w:rsidRPr="006F72FA">
        <w:rPr>
          <w:rFonts w:eastAsia="Calibri" w:cs="Times New Roman"/>
          <w:b/>
          <w:sz w:val="24"/>
          <w:szCs w:val="24"/>
        </w:rPr>
        <w:t>A7.</w:t>
      </w:r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Yildirim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, S</w:t>
      </w:r>
      <w:proofErr w:type="gram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.,</w:t>
      </w:r>
      <w:proofErr w:type="gram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Kandemir, F. M., Aksu, E. H.,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Guler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M. C.,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Kucukler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S., &amp; Eser, G. (2019).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antiapoptotic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antioxidant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effects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eugenol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against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cisplatin-induced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testicular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damage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experimental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model.</w:t>
      </w:r>
    </w:p>
    <w:p w:rsidR="008330A5" w:rsidRPr="006F72FA" w:rsidRDefault="008330A5" w:rsidP="006F72FA">
      <w:pPr>
        <w:autoSpaceDE w:val="0"/>
        <w:autoSpaceDN w:val="0"/>
        <w:adjustRightInd w:val="0"/>
        <w:spacing w:after="0" w:line="480" w:lineRule="auto"/>
        <w:ind w:left="634"/>
        <w:jc w:val="both"/>
        <w:rPr>
          <w:rFonts w:eastAsia="Calibri" w:cs="Times New Roman"/>
          <w:color w:val="222222"/>
          <w:sz w:val="24"/>
          <w:szCs w:val="24"/>
          <w:shd w:val="clear" w:color="auto" w:fill="FFFFFF"/>
        </w:rPr>
      </w:pPr>
      <w:r w:rsidRPr="006F72FA">
        <w:rPr>
          <w:rFonts w:eastAsia="Calibri" w:cs="Times New Roman"/>
          <w:b/>
          <w:sz w:val="24"/>
          <w:szCs w:val="24"/>
        </w:rPr>
        <w:t>A8.</w:t>
      </w:r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Geyikoglu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, F</w:t>
      </w:r>
      <w:proofErr w:type="gram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.,</w:t>
      </w:r>
      <w:proofErr w:type="gram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Koc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K., Erol, H. S.,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Colak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S.,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Ayer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H.,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Jama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S.,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Dortbudak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M.B., </w:t>
      </w:r>
      <w:r w:rsidRPr="006F72FA">
        <w:rPr>
          <w:rFonts w:eastAsia="Calibri" w:cs="Times New Roman"/>
          <w:b/>
          <w:bCs/>
          <w:color w:val="222222"/>
          <w:sz w:val="24"/>
          <w:szCs w:val="24"/>
          <w:shd w:val="clear" w:color="auto" w:fill="FFFFFF"/>
        </w:rPr>
        <w:t>Eser, G.</w:t>
      </w:r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Saglam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Y. S. (2019).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propolis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boric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acid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can be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highly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suitable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alone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or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as a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combinatory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approach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ovary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ischemia-reperfusion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injury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>Archives</w:t>
      </w:r>
      <w:proofErr w:type="spellEnd"/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>gynecology</w:t>
      </w:r>
      <w:proofErr w:type="spellEnd"/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>and</w:t>
      </w:r>
      <w:proofErr w:type="spellEnd"/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>obstetrics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1-8. </w:t>
      </w:r>
    </w:p>
    <w:p w:rsidR="008330A5" w:rsidRPr="006F72FA" w:rsidRDefault="008330A5" w:rsidP="006F72FA">
      <w:pPr>
        <w:autoSpaceDE w:val="0"/>
        <w:autoSpaceDN w:val="0"/>
        <w:adjustRightInd w:val="0"/>
        <w:spacing w:after="0" w:line="480" w:lineRule="auto"/>
        <w:ind w:left="634"/>
        <w:jc w:val="both"/>
        <w:rPr>
          <w:rFonts w:eastAsia="Calibri" w:cs="Times New Roman"/>
          <w:color w:val="222222"/>
          <w:sz w:val="24"/>
          <w:szCs w:val="24"/>
          <w:shd w:val="clear" w:color="auto" w:fill="FFFFFF"/>
        </w:rPr>
      </w:pPr>
      <w:r w:rsidRPr="006F72FA">
        <w:rPr>
          <w:rFonts w:eastAsia="Calibri" w:cs="Times New Roman"/>
          <w:b/>
          <w:sz w:val="24"/>
          <w:szCs w:val="24"/>
        </w:rPr>
        <w:t>A9.</w:t>
      </w:r>
      <w:r w:rsidRPr="006F72FA">
        <w:rPr>
          <w:rFonts w:eastAsia="Calibri" w:cs="Times New Roman"/>
          <w:sz w:val="24"/>
          <w:szCs w:val="24"/>
        </w:rPr>
        <w:t xml:space="preserve"> </w:t>
      </w:r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Kandemir, F. M</w:t>
      </w:r>
      <w:proofErr w:type="gram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.,</w:t>
      </w:r>
      <w:proofErr w:type="gram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Yildirim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S.,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Caglayan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C.,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Kucukler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S., &amp; </w:t>
      </w:r>
      <w:r w:rsidRPr="006F72FA">
        <w:rPr>
          <w:rFonts w:eastAsia="Calibri" w:cs="Times New Roman"/>
          <w:b/>
          <w:bCs/>
          <w:color w:val="222222"/>
          <w:sz w:val="24"/>
          <w:szCs w:val="24"/>
          <w:shd w:val="clear" w:color="auto" w:fill="FFFFFF"/>
        </w:rPr>
        <w:t>Eser, G.</w:t>
      </w:r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(2019).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Protective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effects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zingerone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cisplatin-induced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nephrotoxicity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female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rats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>Environmental</w:t>
      </w:r>
      <w:proofErr w:type="spellEnd"/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>Science</w:t>
      </w:r>
      <w:proofErr w:type="spellEnd"/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>and</w:t>
      </w:r>
      <w:proofErr w:type="spellEnd"/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>Pollution</w:t>
      </w:r>
      <w:proofErr w:type="spellEnd"/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>Research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1-13. </w:t>
      </w:r>
    </w:p>
    <w:p w:rsidR="008330A5" w:rsidRPr="006F72FA" w:rsidRDefault="008330A5" w:rsidP="006F72FA">
      <w:pPr>
        <w:autoSpaceDE w:val="0"/>
        <w:autoSpaceDN w:val="0"/>
        <w:adjustRightInd w:val="0"/>
        <w:spacing w:after="0" w:line="480" w:lineRule="auto"/>
        <w:ind w:left="634"/>
        <w:jc w:val="both"/>
        <w:rPr>
          <w:rFonts w:eastAsia="Calibri" w:cs="Times New Roman"/>
          <w:sz w:val="24"/>
          <w:szCs w:val="24"/>
        </w:rPr>
      </w:pPr>
      <w:r w:rsidRPr="006F72FA">
        <w:rPr>
          <w:rFonts w:eastAsia="Calibri" w:cs="Times New Roman"/>
          <w:b/>
          <w:sz w:val="24"/>
          <w:szCs w:val="24"/>
        </w:rPr>
        <w:t xml:space="preserve">Atıf </w:t>
      </w:r>
      <w:proofErr w:type="gramStart"/>
      <w:r w:rsidRPr="006F72FA">
        <w:rPr>
          <w:rFonts w:eastAsia="Calibri" w:cs="Times New Roman"/>
          <w:b/>
          <w:sz w:val="24"/>
          <w:szCs w:val="24"/>
        </w:rPr>
        <w:t>sayısı : 5</w:t>
      </w:r>
      <w:proofErr w:type="gramEnd"/>
    </w:p>
    <w:p w:rsidR="008330A5" w:rsidRPr="006F72FA" w:rsidRDefault="008330A5" w:rsidP="006F72FA">
      <w:pPr>
        <w:autoSpaceDE w:val="0"/>
        <w:autoSpaceDN w:val="0"/>
        <w:adjustRightInd w:val="0"/>
        <w:spacing w:after="0" w:line="480" w:lineRule="auto"/>
        <w:ind w:left="634"/>
        <w:jc w:val="both"/>
        <w:rPr>
          <w:rFonts w:eastAsia="Calibri" w:cs="Times New Roman"/>
          <w:color w:val="222222"/>
          <w:sz w:val="24"/>
          <w:szCs w:val="24"/>
          <w:shd w:val="clear" w:color="auto" w:fill="FFFFFF"/>
        </w:rPr>
      </w:pPr>
      <w:r w:rsidRPr="006F72FA">
        <w:rPr>
          <w:rFonts w:eastAsia="Calibri" w:cs="Times New Roman"/>
          <w:b/>
          <w:sz w:val="24"/>
          <w:szCs w:val="24"/>
        </w:rPr>
        <w:t>A10.</w:t>
      </w:r>
      <w:r w:rsidRPr="006F72FA">
        <w:rPr>
          <w:rFonts w:eastAsia="Calibri" w:cs="Times New Roman"/>
          <w:sz w:val="24"/>
          <w:szCs w:val="24"/>
        </w:rPr>
        <w:t xml:space="preserve"> </w:t>
      </w:r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Sakat, M. S</w:t>
      </w:r>
      <w:proofErr w:type="gram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.,</w:t>
      </w:r>
      <w:proofErr w:type="gram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Kilic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K., Akdemir, F. N. E.,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Yildirim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S., </w:t>
      </w:r>
      <w:r w:rsidRPr="006F72FA">
        <w:rPr>
          <w:rFonts w:eastAsia="Calibri" w:cs="Times New Roman"/>
          <w:b/>
          <w:bCs/>
          <w:color w:val="222222"/>
          <w:sz w:val="24"/>
          <w:szCs w:val="24"/>
          <w:shd w:val="clear" w:color="auto" w:fill="FFFFFF"/>
        </w:rPr>
        <w:t>Eser, G.,</w:t>
      </w:r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&amp;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Kiziltunc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A. (2019). A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eficácia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eugenol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contra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ototoxicidade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induzida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pela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cisplatina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>Brazilian</w:t>
      </w:r>
      <w:proofErr w:type="spellEnd"/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>Otorhinolaryngology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, </w:t>
      </w:r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>85</w:t>
      </w:r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(6), 766-773. </w:t>
      </w:r>
    </w:p>
    <w:p w:rsidR="008330A5" w:rsidRPr="006F72FA" w:rsidRDefault="008330A5" w:rsidP="006F72FA">
      <w:pPr>
        <w:autoSpaceDE w:val="0"/>
        <w:autoSpaceDN w:val="0"/>
        <w:adjustRightInd w:val="0"/>
        <w:spacing w:after="0" w:line="480" w:lineRule="auto"/>
        <w:ind w:left="634"/>
        <w:jc w:val="both"/>
        <w:rPr>
          <w:rFonts w:eastAsia="Calibri" w:cs="Times New Roman"/>
          <w:color w:val="222222"/>
          <w:sz w:val="24"/>
          <w:szCs w:val="24"/>
          <w:shd w:val="clear" w:color="auto" w:fill="FFFFFF"/>
        </w:rPr>
      </w:pPr>
      <w:r w:rsidRPr="006F72FA">
        <w:rPr>
          <w:rFonts w:eastAsia="Calibri" w:cs="Times New Roman"/>
          <w:b/>
          <w:sz w:val="24"/>
          <w:szCs w:val="24"/>
        </w:rPr>
        <w:t>A11.</w:t>
      </w:r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Kapakin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, K. A. T</w:t>
      </w:r>
      <w:proofErr w:type="gram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.,</w:t>
      </w:r>
      <w:proofErr w:type="gram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Kapakin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S.,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Imik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H.,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Gumus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R., &amp; </w:t>
      </w:r>
      <w:r w:rsidRPr="006F72FA">
        <w:rPr>
          <w:rFonts w:eastAsia="Calibri" w:cs="Times New Roman"/>
          <w:b/>
          <w:bCs/>
          <w:color w:val="222222"/>
          <w:sz w:val="24"/>
          <w:szCs w:val="24"/>
          <w:shd w:val="clear" w:color="auto" w:fill="FFFFFF"/>
        </w:rPr>
        <w:t>Eser, G. (2019)</w:t>
      </w:r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Investigation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Relationship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Between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HSP-27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Release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Oxidative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DNA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Damage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Broiler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Chickens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with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Tibial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Dyschondroplasia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by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Using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Histopathological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Immunohistochemical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Methods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>Brazilian</w:t>
      </w:r>
      <w:proofErr w:type="spellEnd"/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>Poultry</w:t>
      </w:r>
      <w:proofErr w:type="spellEnd"/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>Science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, </w:t>
      </w:r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>21</w:t>
      </w:r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(3).</w:t>
      </w:r>
    </w:p>
    <w:p w:rsidR="008330A5" w:rsidRPr="006F72FA" w:rsidRDefault="008330A5" w:rsidP="006F72FA">
      <w:pPr>
        <w:autoSpaceDE w:val="0"/>
        <w:autoSpaceDN w:val="0"/>
        <w:adjustRightInd w:val="0"/>
        <w:spacing w:after="0" w:line="480" w:lineRule="auto"/>
        <w:ind w:left="634"/>
        <w:jc w:val="both"/>
        <w:rPr>
          <w:rFonts w:eastAsia="Calibri" w:cs="Times New Roman"/>
          <w:color w:val="222222"/>
          <w:sz w:val="24"/>
          <w:szCs w:val="24"/>
          <w:shd w:val="clear" w:color="auto" w:fill="FFFFFF"/>
        </w:rPr>
      </w:pPr>
      <w:r w:rsidRPr="006F72FA">
        <w:rPr>
          <w:rFonts w:eastAsia="Calibri" w:cs="Times New Roman"/>
          <w:b/>
          <w:sz w:val="24"/>
          <w:szCs w:val="24"/>
        </w:rPr>
        <w:lastRenderedPageBreak/>
        <w:t>A12.</w:t>
      </w:r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Kandemir, F. M</w:t>
      </w:r>
      <w:proofErr w:type="gram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.,</w:t>
      </w:r>
      <w:proofErr w:type="gram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Caglayan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C., Aksu, E. H.,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Yildirim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S.,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Kucukler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S.,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Gur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, C., &amp; </w:t>
      </w:r>
      <w:r w:rsidRPr="006F72FA">
        <w:rPr>
          <w:rFonts w:eastAsia="Calibri" w:cs="Times New Roman"/>
          <w:b/>
          <w:bCs/>
          <w:color w:val="222222"/>
          <w:sz w:val="24"/>
          <w:szCs w:val="24"/>
          <w:shd w:val="clear" w:color="auto" w:fill="FFFFFF"/>
        </w:rPr>
        <w:t>Eser, G.</w:t>
      </w:r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(2020).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Protective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effect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of rutin on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mercuric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chloride-induced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reproductive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damage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male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rats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6F72FA">
        <w:rPr>
          <w:rFonts w:eastAsia="Calibri" w:cs="Times New Roman"/>
          <w:i/>
          <w:iCs/>
          <w:color w:val="222222"/>
          <w:sz w:val="24"/>
          <w:szCs w:val="24"/>
          <w:shd w:val="clear" w:color="auto" w:fill="FFFFFF"/>
        </w:rPr>
        <w:t>Andrologia</w:t>
      </w:r>
      <w:proofErr w:type="spellEnd"/>
      <w:r w:rsidRPr="006F72FA">
        <w:rPr>
          <w:rFonts w:eastAsia="Calibri" w:cs="Times New Roman"/>
          <w:color w:val="222222"/>
          <w:sz w:val="24"/>
          <w:szCs w:val="24"/>
          <w:shd w:val="clear" w:color="auto" w:fill="FFFFFF"/>
        </w:rPr>
        <w:t>, e13524.</w:t>
      </w:r>
    </w:p>
    <w:p w:rsidR="008330A5" w:rsidRPr="006F72FA" w:rsidRDefault="008330A5" w:rsidP="006F72FA">
      <w:pPr>
        <w:autoSpaceDE w:val="0"/>
        <w:autoSpaceDN w:val="0"/>
        <w:adjustRightInd w:val="0"/>
        <w:spacing w:after="0" w:line="480" w:lineRule="auto"/>
        <w:jc w:val="both"/>
        <w:rPr>
          <w:rFonts w:eastAsia="Calibri" w:cs="Times New Roman"/>
          <w:b/>
          <w:sz w:val="24"/>
          <w:szCs w:val="24"/>
        </w:rPr>
      </w:pPr>
    </w:p>
    <w:p w:rsidR="008330A5" w:rsidRPr="006F72FA" w:rsidRDefault="008330A5" w:rsidP="006F72FA">
      <w:pPr>
        <w:autoSpaceDE w:val="0"/>
        <w:autoSpaceDN w:val="0"/>
        <w:adjustRightInd w:val="0"/>
        <w:spacing w:after="0" w:line="480" w:lineRule="auto"/>
        <w:jc w:val="both"/>
        <w:rPr>
          <w:rFonts w:eastAsia="Calibri" w:cs="Times New Roman"/>
          <w:sz w:val="24"/>
          <w:szCs w:val="24"/>
        </w:rPr>
      </w:pPr>
      <w:r w:rsidRPr="006F72FA">
        <w:rPr>
          <w:rFonts w:eastAsia="Calibri" w:cs="Times New Roman"/>
          <w:b/>
          <w:sz w:val="24"/>
          <w:szCs w:val="24"/>
        </w:rPr>
        <w:t xml:space="preserve">SSCİ YAYINLAR </w:t>
      </w:r>
    </w:p>
    <w:p w:rsidR="008330A5" w:rsidRDefault="008330A5" w:rsidP="006F72FA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48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6F72FA">
        <w:rPr>
          <w:rFonts w:eastAsia="Calibri" w:cs="Times New Roman"/>
          <w:color w:val="000000"/>
          <w:sz w:val="24"/>
          <w:szCs w:val="24"/>
        </w:rPr>
        <w:t>Akdemir, F. N. E</w:t>
      </w:r>
      <w:proofErr w:type="gramStart"/>
      <w:r w:rsidRPr="006F72FA">
        <w:rPr>
          <w:rFonts w:eastAsia="Calibri" w:cs="Times New Roman"/>
          <w:color w:val="000000"/>
          <w:sz w:val="24"/>
          <w:szCs w:val="24"/>
        </w:rPr>
        <w:t>.,</w:t>
      </w:r>
      <w:proofErr w:type="gramEnd"/>
      <w:r w:rsidRPr="006F72FA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color w:val="000000"/>
          <w:sz w:val="24"/>
          <w:szCs w:val="24"/>
        </w:rPr>
        <w:t>Gozeler</w:t>
      </w:r>
      <w:proofErr w:type="spellEnd"/>
      <w:r w:rsidRPr="006F72FA">
        <w:rPr>
          <w:rFonts w:eastAsia="Calibri" w:cs="Times New Roman"/>
          <w:color w:val="000000"/>
          <w:sz w:val="24"/>
          <w:szCs w:val="24"/>
        </w:rPr>
        <w:t xml:space="preserve">, M. S., </w:t>
      </w:r>
      <w:proofErr w:type="spellStart"/>
      <w:r w:rsidRPr="006F72FA">
        <w:rPr>
          <w:rFonts w:eastAsia="Calibri" w:cs="Times New Roman"/>
          <w:color w:val="000000"/>
          <w:sz w:val="24"/>
          <w:szCs w:val="24"/>
        </w:rPr>
        <w:t>Yildirim</w:t>
      </w:r>
      <w:proofErr w:type="spellEnd"/>
      <w:r w:rsidRPr="006F72FA">
        <w:rPr>
          <w:rFonts w:eastAsia="Calibri" w:cs="Times New Roman"/>
          <w:color w:val="000000"/>
          <w:sz w:val="24"/>
          <w:szCs w:val="24"/>
        </w:rPr>
        <w:t xml:space="preserve">, S., </w:t>
      </w:r>
      <w:proofErr w:type="spellStart"/>
      <w:r w:rsidRPr="006F72FA">
        <w:rPr>
          <w:rFonts w:eastAsia="Calibri" w:cs="Times New Roman"/>
          <w:color w:val="000000"/>
          <w:sz w:val="24"/>
          <w:szCs w:val="24"/>
        </w:rPr>
        <w:t>Kiziltunc</w:t>
      </w:r>
      <w:proofErr w:type="spellEnd"/>
      <w:r w:rsidRPr="006F72FA">
        <w:rPr>
          <w:rFonts w:eastAsia="Calibri" w:cs="Times New Roman"/>
          <w:color w:val="000000"/>
          <w:sz w:val="24"/>
          <w:szCs w:val="24"/>
        </w:rPr>
        <w:t xml:space="preserve">, A., </w:t>
      </w:r>
      <w:r w:rsidRPr="006F72FA">
        <w:rPr>
          <w:rFonts w:eastAsia="Calibri" w:cs="Times New Roman"/>
          <w:b/>
          <w:color w:val="000000"/>
          <w:sz w:val="24"/>
          <w:szCs w:val="24"/>
        </w:rPr>
        <w:t>Eser, G.,</w:t>
      </w:r>
      <w:r w:rsidRPr="006F72FA">
        <w:rPr>
          <w:rFonts w:eastAsia="Calibri" w:cs="Times New Roman"/>
          <w:color w:val="000000"/>
          <w:sz w:val="24"/>
          <w:szCs w:val="24"/>
        </w:rPr>
        <w:t xml:space="preserve"> &amp; </w:t>
      </w:r>
      <w:proofErr w:type="spellStart"/>
      <w:r w:rsidRPr="006F72FA">
        <w:rPr>
          <w:rFonts w:eastAsia="Calibri" w:cs="Times New Roman"/>
          <w:color w:val="000000"/>
          <w:sz w:val="24"/>
          <w:szCs w:val="24"/>
        </w:rPr>
        <w:t>Askin</w:t>
      </w:r>
      <w:proofErr w:type="spellEnd"/>
      <w:r w:rsidRPr="006F72FA">
        <w:rPr>
          <w:rFonts w:eastAsia="Calibri" w:cs="Times New Roman"/>
          <w:color w:val="000000"/>
          <w:sz w:val="24"/>
          <w:szCs w:val="24"/>
        </w:rPr>
        <w:t xml:space="preserve">, S. (2018). </w:t>
      </w:r>
      <w:proofErr w:type="spellStart"/>
      <w:r w:rsidRPr="006F72FA">
        <w:rPr>
          <w:rFonts w:eastAsia="Calibri" w:cs="Times New Roman"/>
          <w:color w:val="000000"/>
          <w:sz w:val="24"/>
          <w:szCs w:val="24"/>
        </w:rPr>
        <w:t>The</w:t>
      </w:r>
      <w:proofErr w:type="spellEnd"/>
      <w:r w:rsidRPr="006F72FA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color w:val="000000"/>
          <w:sz w:val="24"/>
          <w:szCs w:val="24"/>
        </w:rPr>
        <w:t>protective</w:t>
      </w:r>
      <w:proofErr w:type="spellEnd"/>
      <w:r w:rsidRPr="006F72FA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color w:val="000000"/>
          <w:sz w:val="24"/>
          <w:szCs w:val="24"/>
        </w:rPr>
        <w:t>effect</w:t>
      </w:r>
      <w:proofErr w:type="spellEnd"/>
      <w:r w:rsidRPr="006F72FA">
        <w:rPr>
          <w:rFonts w:eastAsia="Calibri" w:cs="Times New Roman"/>
          <w:color w:val="000000"/>
          <w:sz w:val="24"/>
          <w:szCs w:val="24"/>
        </w:rPr>
        <w:t xml:space="preserve"> of </w:t>
      </w:r>
      <w:proofErr w:type="spellStart"/>
      <w:r w:rsidRPr="006F72FA">
        <w:rPr>
          <w:rFonts w:eastAsia="Calibri" w:cs="Times New Roman"/>
          <w:color w:val="000000"/>
          <w:sz w:val="24"/>
          <w:szCs w:val="24"/>
        </w:rPr>
        <w:t>coumaric</w:t>
      </w:r>
      <w:proofErr w:type="spellEnd"/>
      <w:r w:rsidRPr="006F72FA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color w:val="000000"/>
          <w:sz w:val="24"/>
          <w:szCs w:val="24"/>
        </w:rPr>
        <w:t>acid</w:t>
      </w:r>
      <w:proofErr w:type="spellEnd"/>
      <w:r w:rsidRPr="006F72FA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color w:val="000000"/>
          <w:sz w:val="24"/>
          <w:szCs w:val="24"/>
        </w:rPr>
        <w:t>against</w:t>
      </w:r>
      <w:proofErr w:type="spellEnd"/>
      <w:r w:rsidRPr="006F72FA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color w:val="000000"/>
          <w:sz w:val="24"/>
          <w:szCs w:val="24"/>
        </w:rPr>
        <w:t>cisplatin-induced</w:t>
      </w:r>
      <w:proofErr w:type="spellEnd"/>
      <w:r w:rsidRPr="006F72FA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6F72FA">
        <w:rPr>
          <w:rFonts w:eastAsia="Calibri" w:cs="Times New Roman"/>
          <w:color w:val="000000"/>
          <w:sz w:val="24"/>
          <w:szCs w:val="24"/>
        </w:rPr>
        <w:t>ototoxicity</w:t>
      </w:r>
      <w:proofErr w:type="spellEnd"/>
      <w:r w:rsidRPr="006F72FA">
        <w:rPr>
          <w:rFonts w:eastAsia="Calibri" w:cs="Times New Roman"/>
          <w:color w:val="000000"/>
          <w:sz w:val="24"/>
          <w:szCs w:val="24"/>
        </w:rPr>
        <w:t xml:space="preserve"> in </w:t>
      </w:r>
      <w:proofErr w:type="spellStart"/>
      <w:r w:rsidRPr="006F72FA">
        <w:rPr>
          <w:rFonts w:eastAsia="Calibri" w:cs="Times New Roman"/>
          <w:color w:val="000000"/>
          <w:sz w:val="24"/>
          <w:szCs w:val="24"/>
        </w:rPr>
        <w:t>rats</w:t>
      </w:r>
      <w:proofErr w:type="spellEnd"/>
      <w:r w:rsidRPr="006F72FA">
        <w:rPr>
          <w:rFonts w:eastAsia="Calibri" w:cs="Times New Roman"/>
          <w:color w:val="000000"/>
          <w:sz w:val="24"/>
          <w:szCs w:val="24"/>
        </w:rPr>
        <w:t xml:space="preserve">. </w:t>
      </w:r>
      <w:proofErr w:type="spellStart"/>
      <w:r w:rsidRPr="006F72FA">
        <w:rPr>
          <w:rFonts w:eastAsia="Calibri" w:cs="Times New Roman"/>
          <w:color w:val="000000"/>
          <w:sz w:val="24"/>
          <w:szCs w:val="24"/>
        </w:rPr>
        <w:t>doi</w:t>
      </w:r>
      <w:proofErr w:type="spellEnd"/>
      <w:r w:rsidRPr="006F72FA">
        <w:rPr>
          <w:rFonts w:eastAsia="Calibri" w:cs="Times New Roman"/>
          <w:color w:val="000000"/>
          <w:sz w:val="24"/>
          <w:szCs w:val="24"/>
        </w:rPr>
        <w:t xml:space="preserve">: </w:t>
      </w:r>
      <w:proofErr w:type="gramStart"/>
      <w:r w:rsidRPr="006F72FA">
        <w:rPr>
          <w:rFonts w:eastAsia="Calibri" w:cs="Times New Roman"/>
          <w:color w:val="000000"/>
          <w:sz w:val="24"/>
          <w:szCs w:val="24"/>
        </w:rPr>
        <w:t>10.5455</w:t>
      </w:r>
      <w:proofErr w:type="gramEnd"/>
      <w:r w:rsidRPr="006F72FA">
        <w:rPr>
          <w:rFonts w:eastAsia="Calibri" w:cs="Times New Roman"/>
          <w:color w:val="000000"/>
          <w:sz w:val="24"/>
          <w:szCs w:val="24"/>
        </w:rPr>
        <w:t>/medscience.2018.07.8779. (SSCİ)</w:t>
      </w:r>
    </w:p>
    <w:p w:rsidR="00FE6611" w:rsidRPr="006F72FA" w:rsidRDefault="00FE6611" w:rsidP="00FE6611">
      <w:pPr>
        <w:tabs>
          <w:tab w:val="left" w:pos="540"/>
        </w:tabs>
        <w:autoSpaceDE w:val="0"/>
        <w:autoSpaceDN w:val="0"/>
        <w:adjustRightInd w:val="0"/>
        <w:spacing w:after="0" w:line="480" w:lineRule="auto"/>
        <w:ind w:left="634"/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6F72FA" w:rsidRPr="006F72FA" w:rsidRDefault="006F72FA" w:rsidP="006F72FA">
      <w:pPr>
        <w:tabs>
          <w:tab w:val="left" w:pos="540"/>
        </w:tabs>
        <w:autoSpaceDE w:val="0"/>
        <w:autoSpaceDN w:val="0"/>
        <w:adjustRightInd w:val="0"/>
        <w:spacing w:after="0" w:line="48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6F72FA">
        <w:rPr>
          <w:rFonts w:eastAsia="Calibri" w:cs="Times New Roman"/>
          <w:color w:val="000000"/>
          <w:sz w:val="24"/>
          <w:szCs w:val="24"/>
        </w:rPr>
        <w:t xml:space="preserve">            </w:t>
      </w:r>
    </w:p>
    <w:p w:rsidR="006F72FA" w:rsidRPr="006F72FA" w:rsidRDefault="00085AB6" w:rsidP="006F72FA">
      <w:pPr>
        <w:tabs>
          <w:tab w:val="left" w:pos="540"/>
        </w:tabs>
        <w:autoSpaceDE w:val="0"/>
        <w:autoSpaceDN w:val="0"/>
        <w:adjustRightInd w:val="0"/>
        <w:spacing w:after="0" w:line="48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DOKTOR ÖĞRETİM Ü</w:t>
      </w:r>
      <w:r w:rsidR="006F72FA" w:rsidRPr="006F72FA">
        <w:rPr>
          <w:rFonts w:eastAsia="Calibri" w:cs="Times New Roman"/>
          <w:color w:val="000000"/>
          <w:sz w:val="24"/>
          <w:szCs w:val="24"/>
        </w:rPr>
        <w:t>YESİ CANAN GÜLMEZ</w:t>
      </w:r>
    </w:p>
    <w:p w:rsidR="006F72FA" w:rsidRPr="006F72FA" w:rsidRDefault="006F72FA" w:rsidP="006F72FA">
      <w:pPr>
        <w:tabs>
          <w:tab w:val="left" w:pos="540"/>
        </w:tabs>
        <w:autoSpaceDE w:val="0"/>
        <w:autoSpaceDN w:val="0"/>
        <w:adjustRightInd w:val="0"/>
        <w:spacing w:after="0" w:line="48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6F72FA">
        <w:rPr>
          <w:rFonts w:eastAsia="Calibri" w:cs="Times New Roman"/>
          <w:color w:val="000000"/>
          <w:sz w:val="24"/>
          <w:szCs w:val="24"/>
        </w:rPr>
        <w:t>IĞDIR ÜNİVERSİTESİ TUZLUCA MESLEK YÜKSEKOKULU</w:t>
      </w:r>
    </w:p>
    <w:p w:rsidR="006F72FA" w:rsidRPr="006F72FA" w:rsidRDefault="006F72FA" w:rsidP="006F72FA">
      <w:pPr>
        <w:tabs>
          <w:tab w:val="left" w:pos="540"/>
        </w:tabs>
        <w:autoSpaceDE w:val="0"/>
        <w:autoSpaceDN w:val="0"/>
        <w:adjustRightInd w:val="0"/>
        <w:spacing w:after="0" w:line="48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6F72FA">
        <w:rPr>
          <w:rFonts w:cs="Times New Roman"/>
          <w:sz w:val="24"/>
          <w:szCs w:val="24"/>
        </w:rPr>
        <w:t xml:space="preserve">Uluslararası </w:t>
      </w:r>
      <w:proofErr w:type="gramStart"/>
      <w:r w:rsidRPr="006F72FA">
        <w:rPr>
          <w:rFonts w:cs="Times New Roman"/>
          <w:sz w:val="24"/>
          <w:szCs w:val="24"/>
        </w:rPr>
        <w:t>(</w:t>
      </w:r>
      <w:proofErr w:type="gramEnd"/>
      <w:r w:rsidRPr="006F72FA">
        <w:rPr>
          <w:rFonts w:cs="Times New Roman"/>
          <w:sz w:val="24"/>
          <w:szCs w:val="24"/>
        </w:rPr>
        <w:t>SCI, SCI-EXP. AHCI</w:t>
      </w:r>
      <w:proofErr w:type="gramStart"/>
      <w:r w:rsidRPr="006F72FA">
        <w:rPr>
          <w:rFonts w:cs="Times New Roman"/>
          <w:sz w:val="24"/>
          <w:szCs w:val="24"/>
        </w:rPr>
        <w:t>..</w:t>
      </w:r>
      <w:proofErr w:type="gramEnd"/>
      <w:r w:rsidRPr="006F72FA">
        <w:rPr>
          <w:rFonts w:cs="Times New Roman"/>
          <w:sz w:val="24"/>
          <w:szCs w:val="24"/>
        </w:rPr>
        <w:t>) Makaleler</w:t>
      </w:r>
    </w:p>
    <w:p w:rsidR="006F72FA" w:rsidRPr="006F72FA" w:rsidRDefault="006F72FA" w:rsidP="006F72FA">
      <w:pPr>
        <w:jc w:val="both"/>
        <w:rPr>
          <w:rFonts w:cs="Times New Roman"/>
          <w:sz w:val="24"/>
          <w:szCs w:val="24"/>
        </w:rPr>
      </w:pPr>
      <w:r w:rsidRPr="006F72FA">
        <w:rPr>
          <w:rFonts w:cs="Times New Roman"/>
          <w:sz w:val="24"/>
          <w:szCs w:val="24"/>
        </w:rPr>
        <w:t xml:space="preserve">1- </w:t>
      </w:r>
      <w:proofErr w:type="spellStart"/>
      <w:r w:rsidRPr="006F72FA">
        <w:rPr>
          <w:rFonts w:cs="Times New Roman"/>
          <w:sz w:val="24"/>
          <w:szCs w:val="24"/>
        </w:rPr>
        <w:t>Gulmez</w:t>
      </w:r>
      <w:proofErr w:type="spellEnd"/>
      <w:r w:rsidRPr="006F72FA">
        <w:rPr>
          <w:rFonts w:cs="Times New Roman"/>
          <w:sz w:val="24"/>
          <w:szCs w:val="24"/>
        </w:rPr>
        <w:t>, C</w:t>
      </w:r>
      <w:proofErr w:type="gramStart"/>
      <w:r w:rsidRPr="006F72FA">
        <w:rPr>
          <w:rFonts w:cs="Times New Roman"/>
          <w:sz w:val="24"/>
          <w:szCs w:val="24"/>
        </w:rPr>
        <w:t>.,</w:t>
      </w:r>
      <w:proofErr w:type="gram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Atakisi</w:t>
      </w:r>
      <w:proofErr w:type="spellEnd"/>
      <w:r w:rsidRPr="006F72FA">
        <w:rPr>
          <w:rFonts w:cs="Times New Roman"/>
          <w:sz w:val="24"/>
          <w:szCs w:val="24"/>
        </w:rPr>
        <w:t>, O., “</w:t>
      </w:r>
      <w:proofErr w:type="spellStart"/>
      <w:r w:rsidRPr="006F72FA">
        <w:rPr>
          <w:rFonts w:cs="Times New Roman"/>
          <w:sz w:val="24"/>
          <w:szCs w:val="24"/>
        </w:rPr>
        <w:t>Alterations</w:t>
      </w:r>
      <w:proofErr w:type="spellEnd"/>
      <w:r w:rsidRPr="006F72FA">
        <w:rPr>
          <w:rFonts w:cs="Times New Roman"/>
          <w:sz w:val="24"/>
          <w:szCs w:val="24"/>
        </w:rPr>
        <w:t xml:space="preserve"> in </w:t>
      </w:r>
      <w:proofErr w:type="spellStart"/>
      <w:r w:rsidRPr="006F72FA">
        <w:rPr>
          <w:rFonts w:cs="Times New Roman"/>
          <w:sz w:val="24"/>
          <w:szCs w:val="24"/>
        </w:rPr>
        <w:t>folic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acid</w:t>
      </w:r>
      <w:proofErr w:type="spellEnd"/>
      <w:r w:rsidRPr="006F72FA">
        <w:rPr>
          <w:rFonts w:cs="Times New Roman"/>
          <w:sz w:val="24"/>
          <w:szCs w:val="24"/>
        </w:rPr>
        <w:t xml:space="preserve">, vitamin B12, </w:t>
      </w:r>
      <w:proofErr w:type="spellStart"/>
      <w:r w:rsidRPr="006F72FA">
        <w:rPr>
          <w:rFonts w:cs="Times New Roman"/>
          <w:sz w:val="24"/>
          <w:szCs w:val="24"/>
        </w:rPr>
        <w:t>thyroid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hormones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and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antioxidant</w:t>
      </w:r>
      <w:proofErr w:type="spellEnd"/>
      <w:r w:rsidRPr="006F72FA">
        <w:rPr>
          <w:rFonts w:cs="Times New Roman"/>
          <w:sz w:val="24"/>
          <w:szCs w:val="24"/>
        </w:rPr>
        <w:t>/</w:t>
      </w:r>
      <w:proofErr w:type="spellStart"/>
      <w:r w:rsidRPr="006F72FA">
        <w:rPr>
          <w:rFonts w:cs="Times New Roman"/>
          <w:sz w:val="24"/>
          <w:szCs w:val="24"/>
        </w:rPr>
        <w:t>oxidant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levels</w:t>
      </w:r>
      <w:proofErr w:type="spellEnd"/>
      <w:r w:rsidRPr="006F72FA">
        <w:rPr>
          <w:rFonts w:cs="Times New Roman"/>
          <w:sz w:val="24"/>
          <w:szCs w:val="24"/>
        </w:rPr>
        <w:t xml:space="preserve"> in </w:t>
      </w:r>
      <w:proofErr w:type="spellStart"/>
      <w:r w:rsidRPr="006F72FA">
        <w:rPr>
          <w:rFonts w:cs="Times New Roman"/>
          <w:sz w:val="24"/>
          <w:szCs w:val="24"/>
        </w:rPr>
        <w:t>different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age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groups</w:t>
      </w:r>
      <w:proofErr w:type="spellEnd"/>
      <w:r w:rsidRPr="006F72FA">
        <w:rPr>
          <w:rFonts w:cs="Times New Roman"/>
          <w:sz w:val="24"/>
          <w:szCs w:val="24"/>
        </w:rPr>
        <w:t xml:space="preserve"> of </w:t>
      </w:r>
      <w:proofErr w:type="spellStart"/>
      <w:r w:rsidRPr="006F72FA">
        <w:rPr>
          <w:rFonts w:cs="Times New Roman"/>
          <w:sz w:val="24"/>
          <w:szCs w:val="24"/>
        </w:rPr>
        <w:t>sprague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dawley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rats</w:t>
      </w:r>
      <w:proofErr w:type="spellEnd"/>
      <w:r w:rsidRPr="006F72FA">
        <w:rPr>
          <w:rFonts w:cs="Times New Roman"/>
          <w:sz w:val="24"/>
          <w:szCs w:val="24"/>
        </w:rPr>
        <w:t xml:space="preserve">”, </w:t>
      </w:r>
      <w:proofErr w:type="spellStart"/>
      <w:r w:rsidRPr="006F72FA">
        <w:rPr>
          <w:rFonts w:cs="Times New Roman"/>
          <w:sz w:val="24"/>
          <w:szCs w:val="24"/>
        </w:rPr>
        <w:t>Acta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Medica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Mediterranea</w:t>
      </w:r>
      <w:proofErr w:type="spellEnd"/>
      <w:r w:rsidRPr="006F72FA">
        <w:rPr>
          <w:rFonts w:cs="Times New Roman"/>
          <w:sz w:val="24"/>
          <w:szCs w:val="24"/>
        </w:rPr>
        <w:t>, 32: 361-365, 2016.</w:t>
      </w:r>
    </w:p>
    <w:p w:rsidR="006F72FA" w:rsidRPr="006F72FA" w:rsidRDefault="006F72FA" w:rsidP="006F72FA">
      <w:pPr>
        <w:jc w:val="both"/>
        <w:rPr>
          <w:rFonts w:cs="Times New Roman"/>
          <w:sz w:val="24"/>
          <w:szCs w:val="24"/>
        </w:rPr>
      </w:pPr>
      <w:r w:rsidRPr="006F72FA">
        <w:rPr>
          <w:rFonts w:cs="Times New Roman"/>
          <w:sz w:val="24"/>
          <w:szCs w:val="24"/>
        </w:rPr>
        <w:t xml:space="preserve">2- </w:t>
      </w:r>
      <w:proofErr w:type="spellStart"/>
      <w:r w:rsidRPr="006F72FA">
        <w:rPr>
          <w:rFonts w:cs="Times New Roman"/>
          <w:sz w:val="24"/>
          <w:szCs w:val="24"/>
        </w:rPr>
        <w:t>Kart,A</w:t>
      </w:r>
      <w:proofErr w:type="spellEnd"/>
      <w:proofErr w:type="gramStart"/>
      <w:r w:rsidRPr="006F72FA">
        <w:rPr>
          <w:rFonts w:cs="Times New Roman"/>
          <w:sz w:val="24"/>
          <w:szCs w:val="24"/>
        </w:rPr>
        <w:t>.,</w:t>
      </w:r>
      <w:proofErr w:type="gram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Koc</w:t>
      </w:r>
      <w:proofErr w:type="spellEnd"/>
      <w:r w:rsidRPr="006F72FA">
        <w:rPr>
          <w:rFonts w:cs="Times New Roman"/>
          <w:sz w:val="24"/>
          <w:szCs w:val="24"/>
        </w:rPr>
        <w:t xml:space="preserve">, E., Yıldız </w:t>
      </w:r>
      <w:proofErr w:type="spellStart"/>
      <w:r w:rsidRPr="006F72FA">
        <w:rPr>
          <w:rFonts w:cs="Times New Roman"/>
          <w:sz w:val="24"/>
          <w:szCs w:val="24"/>
        </w:rPr>
        <w:t>Dalgınlı</w:t>
      </w:r>
      <w:proofErr w:type="spellEnd"/>
      <w:r w:rsidRPr="006F72FA">
        <w:rPr>
          <w:rFonts w:cs="Times New Roman"/>
          <w:sz w:val="24"/>
          <w:szCs w:val="24"/>
        </w:rPr>
        <w:t xml:space="preserve">, K., </w:t>
      </w:r>
      <w:proofErr w:type="spellStart"/>
      <w:r w:rsidRPr="006F72FA">
        <w:rPr>
          <w:rFonts w:cs="Times New Roman"/>
          <w:sz w:val="24"/>
          <w:szCs w:val="24"/>
        </w:rPr>
        <w:t>Gulmez</w:t>
      </w:r>
      <w:proofErr w:type="spellEnd"/>
      <w:r w:rsidRPr="006F72FA">
        <w:rPr>
          <w:rFonts w:cs="Times New Roman"/>
          <w:sz w:val="24"/>
          <w:szCs w:val="24"/>
        </w:rPr>
        <w:t xml:space="preserve">, C., </w:t>
      </w:r>
      <w:proofErr w:type="spellStart"/>
      <w:r w:rsidRPr="006F72FA">
        <w:rPr>
          <w:rFonts w:cs="Times New Roman"/>
          <w:sz w:val="24"/>
          <w:szCs w:val="24"/>
        </w:rPr>
        <w:t>Sertcelik</w:t>
      </w:r>
      <w:proofErr w:type="spellEnd"/>
      <w:r w:rsidRPr="006F72FA">
        <w:rPr>
          <w:rFonts w:cs="Times New Roman"/>
          <w:sz w:val="24"/>
          <w:szCs w:val="24"/>
        </w:rPr>
        <w:t xml:space="preserve">, M., </w:t>
      </w:r>
      <w:proofErr w:type="spellStart"/>
      <w:r w:rsidRPr="006F72FA">
        <w:rPr>
          <w:rFonts w:cs="Times New Roman"/>
          <w:sz w:val="24"/>
          <w:szCs w:val="24"/>
        </w:rPr>
        <w:t>Atakisi</w:t>
      </w:r>
      <w:proofErr w:type="spellEnd"/>
      <w:r w:rsidRPr="006F72FA">
        <w:rPr>
          <w:rFonts w:cs="Times New Roman"/>
          <w:sz w:val="24"/>
          <w:szCs w:val="24"/>
        </w:rPr>
        <w:t>, O., “</w:t>
      </w:r>
      <w:proofErr w:type="spellStart"/>
      <w:r w:rsidRPr="006F72FA">
        <w:rPr>
          <w:rFonts w:cs="Times New Roman"/>
          <w:sz w:val="24"/>
          <w:szCs w:val="24"/>
        </w:rPr>
        <w:t>The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Therapeutic</w:t>
      </w:r>
      <w:proofErr w:type="spellEnd"/>
      <w:r w:rsidRPr="006F72FA">
        <w:rPr>
          <w:rFonts w:cs="Times New Roman"/>
          <w:sz w:val="24"/>
          <w:szCs w:val="24"/>
        </w:rPr>
        <w:t xml:space="preserve"> Role of </w:t>
      </w:r>
      <w:proofErr w:type="spellStart"/>
      <w:r w:rsidRPr="006F72FA">
        <w:rPr>
          <w:rFonts w:cs="Times New Roman"/>
          <w:sz w:val="24"/>
          <w:szCs w:val="24"/>
        </w:rPr>
        <w:t>Glutathione</w:t>
      </w:r>
      <w:proofErr w:type="spellEnd"/>
      <w:r w:rsidRPr="006F72FA">
        <w:rPr>
          <w:rFonts w:cs="Times New Roman"/>
          <w:sz w:val="24"/>
          <w:szCs w:val="24"/>
        </w:rPr>
        <w:t xml:space="preserve"> in </w:t>
      </w:r>
      <w:proofErr w:type="spellStart"/>
      <w:r w:rsidRPr="006F72FA">
        <w:rPr>
          <w:rFonts w:cs="Times New Roman"/>
          <w:sz w:val="24"/>
          <w:szCs w:val="24"/>
        </w:rPr>
        <w:t>Oxidative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Stress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and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Oxidative</w:t>
      </w:r>
      <w:proofErr w:type="spellEnd"/>
      <w:r w:rsidRPr="006F72FA">
        <w:rPr>
          <w:rFonts w:cs="Times New Roman"/>
          <w:sz w:val="24"/>
          <w:szCs w:val="24"/>
        </w:rPr>
        <w:t xml:space="preserve"> DNA </w:t>
      </w:r>
      <w:proofErr w:type="spellStart"/>
      <w:r w:rsidRPr="006F72FA">
        <w:rPr>
          <w:rFonts w:cs="Times New Roman"/>
          <w:sz w:val="24"/>
          <w:szCs w:val="24"/>
        </w:rPr>
        <w:t>Damage</w:t>
      </w:r>
      <w:proofErr w:type="spellEnd"/>
      <w:r w:rsidRPr="006F72FA">
        <w:rPr>
          <w:rFonts w:cs="Times New Roman"/>
          <w:sz w:val="24"/>
          <w:szCs w:val="24"/>
        </w:rPr>
        <w:t xml:space="preserve">  </w:t>
      </w:r>
      <w:proofErr w:type="spellStart"/>
      <w:r w:rsidRPr="006F72FA">
        <w:rPr>
          <w:rFonts w:cs="Times New Roman"/>
          <w:sz w:val="24"/>
          <w:szCs w:val="24"/>
        </w:rPr>
        <w:t>Caused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by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Hexavalent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Chromium</w:t>
      </w:r>
      <w:proofErr w:type="spellEnd"/>
      <w:r w:rsidRPr="006F72FA">
        <w:rPr>
          <w:rFonts w:cs="Times New Roman"/>
          <w:sz w:val="24"/>
          <w:szCs w:val="24"/>
        </w:rPr>
        <w:t xml:space="preserve">”, </w:t>
      </w:r>
      <w:proofErr w:type="spellStart"/>
      <w:r w:rsidRPr="006F72FA">
        <w:rPr>
          <w:rFonts w:cs="Times New Roman"/>
          <w:sz w:val="24"/>
          <w:szCs w:val="24"/>
        </w:rPr>
        <w:t>Biological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Trace</w:t>
      </w:r>
      <w:proofErr w:type="spellEnd"/>
      <w:r w:rsidRPr="006F72FA">
        <w:rPr>
          <w:rFonts w:cs="Times New Roman"/>
          <w:sz w:val="24"/>
          <w:szCs w:val="24"/>
        </w:rPr>
        <w:t xml:space="preserve"> Element </w:t>
      </w:r>
      <w:proofErr w:type="spellStart"/>
      <w:r w:rsidRPr="006F72FA">
        <w:rPr>
          <w:rFonts w:cs="Times New Roman"/>
          <w:sz w:val="24"/>
          <w:szCs w:val="24"/>
        </w:rPr>
        <w:t>Research</w:t>
      </w:r>
      <w:proofErr w:type="spellEnd"/>
      <w:r w:rsidRPr="006F72FA">
        <w:rPr>
          <w:rFonts w:cs="Times New Roman"/>
          <w:sz w:val="24"/>
          <w:szCs w:val="24"/>
        </w:rPr>
        <w:t>, 174:387-391, 2016.</w:t>
      </w:r>
    </w:p>
    <w:p w:rsidR="006F72FA" w:rsidRPr="006F72FA" w:rsidRDefault="006F72FA" w:rsidP="006F72FA">
      <w:pPr>
        <w:jc w:val="both"/>
        <w:rPr>
          <w:rFonts w:cs="Times New Roman"/>
          <w:sz w:val="24"/>
          <w:szCs w:val="24"/>
        </w:rPr>
      </w:pPr>
      <w:r w:rsidRPr="006F72FA">
        <w:rPr>
          <w:rFonts w:cs="Times New Roman"/>
          <w:sz w:val="24"/>
          <w:szCs w:val="24"/>
        </w:rPr>
        <w:t xml:space="preserve">3- </w:t>
      </w:r>
      <w:proofErr w:type="spellStart"/>
      <w:r w:rsidRPr="006F72FA">
        <w:rPr>
          <w:rFonts w:cs="Times New Roman"/>
          <w:sz w:val="24"/>
          <w:szCs w:val="24"/>
        </w:rPr>
        <w:t>Atakisi</w:t>
      </w:r>
      <w:proofErr w:type="spellEnd"/>
      <w:r w:rsidRPr="006F72FA">
        <w:rPr>
          <w:rFonts w:cs="Times New Roman"/>
          <w:sz w:val="24"/>
          <w:szCs w:val="24"/>
        </w:rPr>
        <w:t>, E</w:t>
      </w:r>
      <w:proofErr w:type="gramStart"/>
      <w:r w:rsidRPr="006F72FA">
        <w:rPr>
          <w:rFonts w:cs="Times New Roman"/>
          <w:sz w:val="24"/>
          <w:szCs w:val="24"/>
        </w:rPr>
        <w:t>.,</w:t>
      </w:r>
      <w:proofErr w:type="gram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Topcu</w:t>
      </w:r>
      <w:proofErr w:type="spellEnd"/>
      <w:r w:rsidRPr="006F72FA">
        <w:rPr>
          <w:rFonts w:cs="Times New Roman"/>
          <w:sz w:val="24"/>
          <w:szCs w:val="24"/>
        </w:rPr>
        <w:t xml:space="preserve">, B., Yıldız </w:t>
      </w:r>
      <w:proofErr w:type="spellStart"/>
      <w:r w:rsidRPr="006F72FA">
        <w:rPr>
          <w:rFonts w:cs="Times New Roman"/>
          <w:sz w:val="24"/>
          <w:szCs w:val="24"/>
        </w:rPr>
        <w:t>Dalgınlı</w:t>
      </w:r>
      <w:proofErr w:type="spellEnd"/>
      <w:r w:rsidRPr="006F72FA">
        <w:rPr>
          <w:rFonts w:cs="Times New Roman"/>
          <w:sz w:val="24"/>
          <w:szCs w:val="24"/>
        </w:rPr>
        <w:t xml:space="preserve">, D., </w:t>
      </w:r>
      <w:proofErr w:type="spellStart"/>
      <w:r w:rsidRPr="006F72FA">
        <w:rPr>
          <w:rFonts w:cs="Times New Roman"/>
          <w:sz w:val="24"/>
          <w:szCs w:val="24"/>
        </w:rPr>
        <w:t>Gulmez</w:t>
      </w:r>
      <w:proofErr w:type="spellEnd"/>
      <w:r w:rsidRPr="006F72FA">
        <w:rPr>
          <w:rFonts w:cs="Times New Roman"/>
          <w:sz w:val="24"/>
          <w:szCs w:val="24"/>
        </w:rPr>
        <w:t xml:space="preserve">, C., </w:t>
      </w:r>
      <w:proofErr w:type="spellStart"/>
      <w:r w:rsidRPr="006F72FA">
        <w:rPr>
          <w:rFonts w:cs="Times New Roman"/>
          <w:sz w:val="24"/>
          <w:szCs w:val="24"/>
        </w:rPr>
        <w:t>Atakisi</w:t>
      </w:r>
      <w:proofErr w:type="spellEnd"/>
      <w:r w:rsidRPr="006F72FA">
        <w:rPr>
          <w:rFonts w:cs="Times New Roman"/>
          <w:sz w:val="24"/>
          <w:szCs w:val="24"/>
        </w:rPr>
        <w:t>, O., “</w:t>
      </w:r>
      <w:proofErr w:type="spellStart"/>
      <w:r w:rsidRPr="006F72FA">
        <w:rPr>
          <w:rFonts w:cs="Times New Roman"/>
          <w:sz w:val="24"/>
          <w:szCs w:val="24"/>
        </w:rPr>
        <w:t>Acute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Effects</w:t>
      </w:r>
      <w:proofErr w:type="spellEnd"/>
      <w:r w:rsidRPr="006F72FA">
        <w:rPr>
          <w:rFonts w:cs="Times New Roman"/>
          <w:sz w:val="24"/>
          <w:szCs w:val="24"/>
        </w:rPr>
        <w:t xml:space="preserve"> of N-</w:t>
      </w:r>
      <w:proofErr w:type="spellStart"/>
      <w:r w:rsidRPr="006F72FA">
        <w:rPr>
          <w:rFonts w:cs="Times New Roman"/>
          <w:sz w:val="24"/>
          <w:szCs w:val="24"/>
        </w:rPr>
        <w:t>Acetylcysteine</w:t>
      </w:r>
      <w:proofErr w:type="spellEnd"/>
      <w:r w:rsidRPr="006F72FA">
        <w:rPr>
          <w:rFonts w:cs="Times New Roman"/>
          <w:sz w:val="24"/>
          <w:szCs w:val="24"/>
        </w:rPr>
        <w:t xml:space="preserve"> on Total </w:t>
      </w:r>
      <w:proofErr w:type="spellStart"/>
      <w:r w:rsidRPr="006F72FA">
        <w:rPr>
          <w:rFonts w:cs="Times New Roman"/>
          <w:sz w:val="24"/>
          <w:szCs w:val="24"/>
        </w:rPr>
        <w:t>Antioxidant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Capacity</w:t>
      </w:r>
      <w:proofErr w:type="spellEnd"/>
      <w:r w:rsidRPr="006F72FA">
        <w:rPr>
          <w:rFonts w:cs="Times New Roman"/>
          <w:sz w:val="24"/>
          <w:szCs w:val="24"/>
        </w:rPr>
        <w:t xml:space="preserve">, Total </w:t>
      </w:r>
      <w:proofErr w:type="spellStart"/>
      <w:r w:rsidRPr="006F72FA">
        <w:rPr>
          <w:rFonts w:cs="Times New Roman"/>
          <w:sz w:val="24"/>
          <w:szCs w:val="24"/>
        </w:rPr>
        <w:t>Oxidant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Capacity</w:t>
      </w:r>
      <w:proofErr w:type="spellEnd"/>
      <w:r w:rsidRPr="006F72FA">
        <w:rPr>
          <w:rFonts w:cs="Times New Roman"/>
          <w:sz w:val="24"/>
          <w:szCs w:val="24"/>
        </w:rPr>
        <w:t xml:space="preserve">, </w:t>
      </w:r>
      <w:proofErr w:type="spellStart"/>
      <w:r w:rsidRPr="006F72FA">
        <w:rPr>
          <w:rFonts w:cs="Times New Roman"/>
          <w:sz w:val="24"/>
          <w:szCs w:val="24"/>
        </w:rPr>
        <w:t>Nitric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Oxide</w:t>
      </w:r>
      <w:proofErr w:type="spellEnd"/>
      <w:r w:rsidRPr="006F72FA">
        <w:rPr>
          <w:rFonts w:cs="Times New Roman"/>
          <w:sz w:val="24"/>
          <w:szCs w:val="24"/>
        </w:rPr>
        <w:t xml:space="preserve"> Level </w:t>
      </w:r>
      <w:proofErr w:type="spellStart"/>
      <w:r w:rsidRPr="006F72FA">
        <w:rPr>
          <w:rFonts w:cs="Times New Roman"/>
          <w:sz w:val="24"/>
          <w:szCs w:val="24"/>
        </w:rPr>
        <w:t>and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Gammaglutamyl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Transpeptidase</w:t>
      </w:r>
      <w:proofErr w:type="spellEnd"/>
      <w:r w:rsidRPr="006F72FA">
        <w:rPr>
          <w:rFonts w:cs="Times New Roman"/>
          <w:sz w:val="24"/>
          <w:szCs w:val="24"/>
        </w:rPr>
        <w:t xml:space="preserve"> Activity in </w:t>
      </w:r>
      <w:proofErr w:type="spellStart"/>
      <w:r w:rsidRPr="006F72FA">
        <w:rPr>
          <w:rFonts w:cs="Times New Roman"/>
          <w:sz w:val="24"/>
          <w:szCs w:val="24"/>
        </w:rPr>
        <w:t>Rabbits</w:t>
      </w:r>
      <w:proofErr w:type="spellEnd"/>
      <w:r w:rsidRPr="006F72FA">
        <w:rPr>
          <w:rFonts w:cs="Times New Roman"/>
          <w:sz w:val="24"/>
          <w:szCs w:val="24"/>
        </w:rPr>
        <w:t>”, Kafkas Üniversitesi Veteriner Fakültesi Dergisi, 40:871-875, 2016.</w:t>
      </w:r>
    </w:p>
    <w:p w:rsidR="006F72FA" w:rsidRPr="006F72FA" w:rsidRDefault="006F72FA" w:rsidP="006F72FA">
      <w:pPr>
        <w:jc w:val="both"/>
        <w:rPr>
          <w:rFonts w:cs="Times New Roman"/>
          <w:sz w:val="24"/>
          <w:szCs w:val="24"/>
        </w:rPr>
      </w:pPr>
      <w:r w:rsidRPr="006F72FA">
        <w:rPr>
          <w:rFonts w:cs="Times New Roman"/>
          <w:sz w:val="24"/>
          <w:szCs w:val="24"/>
        </w:rPr>
        <w:t xml:space="preserve">4- </w:t>
      </w:r>
      <w:proofErr w:type="spellStart"/>
      <w:r w:rsidRPr="006F72FA">
        <w:rPr>
          <w:rFonts w:cs="Times New Roman"/>
          <w:sz w:val="24"/>
          <w:szCs w:val="24"/>
        </w:rPr>
        <w:t>Ilgun,T</w:t>
      </w:r>
      <w:proofErr w:type="spellEnd"/>
      <w:proofErr w:type="gramStart"/>
      <w:r w:rsidRPr="006F72FA">
        <w:rPr>
          <w:rFonts w:cs="Times New Roman"/>
          <w:sz w:val="24"/>
          <w:szCs w:val="24"/>
        </w:rPr>
        <w:t>.,</w:t>
      </w:r>
      <w:proofErr w:type="gramEnd"/>
      <w:r w:rsidRPr="006F72FA">
        <w:rPr>
          <w:rFonts w:cs="Times New Roman"/>
          <w:sz w:val="24"/>
          <w:szCs w:val="24"/>
        </w:rPr>
        <w:t xml:space="preserve"> Yıldız </w:t>
      </w:r>
      <w:proofErr w:type="spellStart"/>
      <w:r w:rsidRPr="006F72FA">
        <w:rPr>
          <w:rFonts w:cs="Times New Roman"/>
          <w:sz w:val="24"/>
          <w:szCs w:val="24"/>
        </w:rPr>
        <w:t>Dalgınlı</w:t>
      </w:r>
      <w:proofErr w:type="spellEnd"/>
      <w:r w:rsidRPr="006F72FA">
        <w:rPr>
          <w:rFonts w:cs="Times New Roman"/>
          <w:sz w:val="24"/>
          <w:szCs w:val="24"/>
        </w:rPr>
        <w:t xml:space="preserve">, K., </w:t>
      </w:r>
      <w:proofErr w:type="spellStart"/>
      <w:r w:rsidRPr="006F72FA">
        <w:rPr>
          <w:rFonts w:cs="Times New Roman"/>
          <w:sz w:val="24"/>
          <w:szCs w:val="24"/>
        </w:rPr>
        <w:t>Gulmez</w:t>
      </w:r>
      <w:proofErr w:type="spellEnd"/>
      <w:r w:rsidRPr="006F72FA">
        <w:rPr>
          <w:rFonts w:cs="Times New Roman"/>
          <w:sz w:val="24"/>
          <w:szCs w:val="24"/>
        </w:rPr>
        <w:t xml:space="preserve">, C., </w:t>
      </w:r>
      <w:proofErr w:type="spellStart"/>
      <w:r w:rsidRPr="006F72FA">
        <w:rPr>
          <w:rFonts w:cs="Times New Roman"/>
          <w:sz w:val="24"/>
          <w:szCs w:val="24"/>
        </w:rPr>
        <w:t>Atakisi</w:t>
      </w:r>
      <w:proofErr w:type="spellEnd"/>
      <w:r w:rsidRPr="006F72FA">
        <w:rPr>
          <w:rFonts w:cs="Times New Roman"/>
          <w:sz w:val="24"/>
          <w:szCs w:val="24"/>
        </w:rPr>
        <w:t>, O., “</w:t>
      </w:r>
      <w:proofErr w:type="spellStart"/>
      <w:r w:rsidRPr="006F72FA">
        <w:rPr>
          <w:rFonts w:cs="Times New Roman"/>
          <w:sz w:val="24"/>
          <w:szCs w:val="24"/>
        </w:rPr>
        <w:t>Changes</w:t>
      </w:r>
      <w:proofErr w:type="spellEnd"/>
      <w:r w:rsidRPr="006F72FA">
        <w:rPr>
          <w:rFonts w:cs="Times New Roman"/>
          <w:sz w:val="24"/>
          <w:szCs w:val="24"/>
        </w:rPr>
        <w:t xml:space="preserve"> in </w:t>
      </w:r>
      <w:proofErr w:type="spellStart"/>
      <w:r w:rsidRPr="006F72FA">
        <w:rPr>
          <w:rFonts w:cs="Times New Roman"/>
          <w:sz w:val="24"/>
          <w:szCs w:val="24"/>
        </w:rPr>
        <w:t>the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Levels</w:t>
      </w:r>
      <w:proofErr w:type="spellEnd"/>
      <w:r w:rsidRPr="006F72FA">
        <w:rPr>
          <w:rFonts w:cs="Times New Roman"/>
          <w:sz w:val="24"/>
          <w:szCs w:val="24"/>
        </w:rPr>
        <w:t xml:space="preserve"> of </w:t>
      </w:r>
      <w:proofErr w:type="spellStart"/>
      <w:r w:rsidRPr="006F72FA">
        <w:rPr>
          <w:rFonts w:cs="Times New Roman"/>
          <w:sz w:val="24"/>
          <w:szCs w:val="24"/>
        </w:rPr>
        <w:t>Liver</w:t>
      </w:r>
      <w:proofErr w:type="spellEnd"/>
      <w:r w:rsidRPr="006F72FA">
        <w:rPr>
          <w:rFonts w:cs="Times New Roman"/>
          <w:sz w:val="24"/>
          <w:szCs w:val="24"/>
        </w:rPr>
        <w:t xml:space="preserve"> HSP70, </w:t>
      </w:r>
      <w:proofErr w:type="spellStart"/>
      <w:r w:rsidRPr="006F72FA">
        <w:rPr>
          <w:rFonts w:cs="Times New Roman"/>
          <w:sz w:val="24"/>
          <w:szCs w:val="24"/>
        </w:rPr>
        <w:t>Plasma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Nitric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Oxide</w:t>
      </w:r>
      <w:proofErr w:type="spellEnd"/>
      <w:r w:rsidRPr="006F72FA">
        <w:rPr>
          <w:rFonts w:cs="Times New Roman"/>
          <w:sz w:val="24"/>
          <w:szCs w:val="24"/>
        </w:rPr>
        <w:t xml:space="preserve">, </w:t>
      </w:r>
      <w:proofErr w:type="spellStart"/>
      <w:r w:rsidRPr="006F72FA">
        <w:rPr>
          <w:rFonts w:cs="Times New Roman"/>
          <w:sz w:val="24"/>
          <w:szCs w:val="24"/>
        </w:rPr>
        <w:t>and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Antioxidative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System</w:t>
      </w:r>
      <w:proofErr w:type="spellEnd"/>
      <w:r w:rsidRPr="006F72FA">
        <w:rPr>
          <w:rFonts w:cs="Times New Roman"/>
          <w:sz w:val="24"/>
          <w:szCs w:val="24"/>
        </w:rPr>
        <w:t xml:space="preserve"> in </w:t>
      </w:r>
      <w:proofErr w:type="spellStart"/>
      <w:r w:rsidRPr="006F72FA">
        <w:rPr>
          <w:rFonts w:cs="Times New Roman"/>
          <w:sz w:val="24"/>
          <w:szCs w:val="24"/>
        </w:rPr>
        <w:t>Experimentally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Induced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Endotoxemia</w:t>
      </w:r>
      <w:proofErr w:type="spellEnd"/>
      <w:r w:rsidRPr="006F72FA">
        <w:rPr>
          <w:rFonts w:cs="Times New Roman"/>
          <w:sz w:val="24"/>
          <w:szCs w:val="24"/>
        </w:rPr>
        <w:t xml:space="preserve"> Mouse Model </w:t>
      </w:r>
      <w:proofErr w:type="spellStart"/>
      <w:r w:rsidRPr="006F72FA">
        <w:rPr>
          <w:rFonts w:cs="Times New Roman"/>
          <w:sz w:val="24"/>
          <w:szCs w:val="24"/>
        </w:rPr>
        <w:t>and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the</w:t>
      </w:r>
      <w:proofErr w:type="spellEnd"/>
      <w:r w:rsidRPr="006F72FA">
        <w:rPr>
          <w:rFonts w:cs="Times New Roman"/>
          <w:sz w:val="24"/>
          <w:szCs w:val="24"/>
        </w:rPr>
        <w:t xml:space="preserve"> Role of </w:t>
      </w:r>
      <w:proofErr w:type="spellStart"/>
      <w:r w:rsidRPr="006F72FA">
        <w:rPr>
          <w:rFonts w:cs="Times New Roman"/>
          <w:sz w:val="24"/>
          <w:szCs w:val="24"/>
        </w:rPr>
        <w:t>Reduced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Glutathione</w:t>
      </w:r>
      <w:proofErr w:type="spellEnd"/>
      <w:r w:rsidRPr="006F72FA">
        <w:rPr>
          <w:rFonts w:cs="Times New Roman"/>
          <w:sz w:val="24"/>
          <w:szCs w:val="24"/>
        </w:rPr>
        <w:t xml:space="preserve">”, </w:t>
      </w:r>
      <w:proofErr w:type="spellStart"/>
      <w:r w:rsidRPr="006F72FA">
        <w:rPr>
          <w:rFonts w:cs="Times New Roman"/>
          <w:sz w:val="24"/>
          <w:szCs w:val="24"/>
        </w:rPr>
        <w:t>Turkish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Journal</w:t>
      </w:r>
      <w:proofErr w:type="spellEnd"/>
      <w:r w:rsidRPr="006F72FA">
        <w:rPr>
          <w:rFonts w:cs="Times New Roman"/>
          <w:sz w:val="24"/>
          <w:szCs w:val="24"/>
        </w:rPr>
        <w:t xml:space="preserve"> of </w:t>
      </w:r>
      <w:proofErr w:type="spellStart"/>
      <w:r w:rsidRPr="006F72FA">
        <w:rPr>
          <w:rFonts w:cs="Times New Roman"/>
          <w:sz w:val="24"/>
          <w:szCs w:val="24"/>
        </w:rPr>
        <w:t>Biology</w:t>
      </w:r>
      <w:proofErr w:type="spellEnd"/>
      <w:r w:rsidRPr="006F72FA">
        <w:rPr>
          <w:rFonts w:cs="Times New Roman"/>
          <w:sz w:val="24"/>
          <w:szCs w:val="24"/>
        </w:rPr>
        <w:t>, 40:1272-1277, 2016.</w:t>
      </w:r>
    </w:p>
    <w:p w:rsidR="006F72FA" w:rsidRPr="006F72FA" w:rsidRDefault="006F72FA" w:rsidP="006F72FA">
      <w:pPr>
        <w:jc w:val="both"/>
        <w:rPr>
          <w:rFonts w:cs="Times New Roman"/>
          <w:sz w:val="24"/>
          <w:szCs w:val="24"/>
        </w:rPr>
      </w:pPr>
      <w:r w:rsidRPr="006F72FA">
        <w:rPr>
          <w:rFonts w:cs="Times New Roman"/>
          <w:sz w:val="24"/>
          <w:szCs w:val="24"/>
        </w:rPr>
        <w:t xml:space="preserve">5- </w:t>
      </w:r>
      <w:proofErr w:type="spellStart"/>
      <w:r w:rsidRPr="006F72FA">
        <w:rPr>
          <w:rFonts w:cs="Times New Roman"/>
          <w:sz w:val="24"/>
          <w:szCs w:val="24"/>
        </w:rPr>
        <w:t>Gulmez</w:t>
      </w:r>
      <w:proofErr w:type="spellEnd"/>
      <w:r w:rsidRPr="006F72FA">
        <w:rPr>
          <w:rFonts w:cs="Times New Roman"/>
          <w:sz w:val="24"/>
          <w:szCs w:val="24"/>
        </w:rPr>
        <w:t>, C</w:t>
      </w:r>
      <w:proofErr w:type="gramStart"/>
      <w:r w:rsidRPr="006F72FA">
        <w:rPr>
          <w:rFonts w:cs="Times New Roman"/>
          <w:sz w:val="24"/>
          <w:szCs w:val="24"/>
        </w:rPr>
        <w:t>.,</w:t>
      </w:r>
      <w:proofErr w:type="gram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Atakisi</w:t>
      </w:r>
      <w:proofErr w:type="spellEnd"/>
      <w:r w:rsidRPr="006F72FA">
        <w:rPr>
          <w:rFonts w:cs="Times New Roman"/>
          <w:sz w:val="24"/>
          <w:szCs w:val="24"/>
        </w:rPr>
        <w:t xml:space="preserve">, O., Yıldız </w:t>
      </w:r>
      <w:proofErr w:type="spellStart"/>
      <w:r w:rsidRPr="006F72FA">
        <w:rPr>
          <w:rFonts w:cs="Times New Roman"/>
          <w:sz w:val="24"/>
          <w:szCs w:val="24"/>
        </w:rPr>
        <w:t>Dalgınlı</w:t>
      </w:r>
      <w:proofErr w:type="spellEnd"/>
      <w:r w:rsidRPr="006F72FA">
        <w:rPr>
          <w:rFonts w:cs="Times New Roman"/>
          <w:sz w:val="24"/>
          <w:szCs w:val="24"/>
        </w:rPr>
        <w:t xml:space="preserve">, K., </w:t>
      </w:r>
      <w:proofErr w:type="spellStart"/>
      <w:r w:rsidRPr="006F72FA">
        <w:rPr>
          <w:rFonts w:cs="Times New Roman"/>
          <w:sz w:val="24"/>
          <w:szCs w:val="24"/>
        </w:rPr>
        <w:t>Atakişi</w:t>
      </w:r>
      <w:proofErr w:type="spellEnd"/>
      <w:r w:rsidRPr="006F72FA">
        <w:rPr>
          <w:rFonts w:cs="Times New Roman"/>
          <w:sz w:val="24"/>
          <w:szCs w:val="24"/>
        </w:rPr>
        <w:t xml:space="preserve"> E. “A </w:t>
      </w:r>
      <w:proofErr w:type="spellStart"/>
      <w:r w:rsidRPr="006F72FA">
        <w:rPr>
          <w:rFonts w:cs="Times New Roman"/>
          <w:sz w:val="24"/>
          <w:szCs w:val="24"/>
        </w:rPr>
        <w:t>Novel</w:t>
      </w:r>
      <w:proofErr w:type="spellEnd"/>
      <w:r w:rsidRPr="006F72FA">
        <w:rPr>
          <w:rFonts w:cs="Times New Roman"/>
          <w:sz w:val="24"/>
          <w:szCs w:val="24"/>
        </w:rPr>
        <w:t xml:space="preserve">    </w:t>
      </w:r>
      <w:proofErr w:type="spellStart"/>
      <w:r w:rsidRPr="006F72FA">
        <w:rPr>
          <w:rFonts w:cs="Times New Roman"/>
          <w:sz w:val="24"/>
          <w:szCs w:val="24"/>
        </w:rPr>
        <w:t>Detergent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Additive</w:t>
      </w:r>
      <w:proofErr w:type="spellEnd"/>
      <w:r w:rsidRPr="006F72FA">
        <w:rPr>
          <w:rFonts w:cs="Times New Roman"/>
          <w:sz w:val="24"/>
          <w:szCs w:val="24"/>
        </w:rPr>
        <w:t xml:space="preserve">: </w:t>
      </w:r>
      <w:proofErr w:type="spellStart"/>
      <w:r w:rsidRPr="006F72FA">
        <w:rPr>
          <w:rFonts w:cs="Times New Roman"/>
          <w:sz w:val="24"/>
          <w:szCs w:val="24"/>
        </w:rPr>
        <w:t>Organic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solvent</w:t>
      </w:r>
      <w:proofErr w:type="spellEnd"/>
      <w:r w:rsidRPr="006F72FA">
        <w:rPr>
          <w:rFonts w:cs="Times New Roman"/>
          <w:sz w:val="24"/>
          <w:szCs w:val="24"/>
        </w:rPr>
        <w:t xml:space="preserve">- </w:t>
      </w:r>
      <w:proofErr w:type="spellStart"/>
      <w:r w:rsidRPr="006F72FA">
        <w:rPr>
          <w:rFonts w:cs="Times New Roman"/>
          <w:sz w:val="24"/>
          <w:szCs w:val="24"/>
        </w:rPr>
        <w:t>and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Thermo</w:t>
      </w:r>
      <w:proofErr w:type="spellEnd"/>
      <w:r w:rsidRPr="006F72FA">
        <w:rPr>
          <w:rFonts w:cs="Times New Roman"/>
          <w:sz w:val="24"/>
          <w:szCs w:val="24"/>
        </w:rPr>
        <w:t>-alkaline-</w:t>
      </w:r>
      <w:proofErr w:type="spellStart"/>
      <w:r w:rsidRPr="006F72FA">
        <w:rPr>
          <w:rFonts w:cs="Times New Roman"/>
          <w:sz w:val="24"/>
          <w:szCs w:val="24"/>
        </w:rPr>
        <w:t>stable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Recombinant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Subtilisin</w:t>
      </w:r>
      <w:proofErr w:type="spellEnd"/>
      <w:r w:rsidRPr="006F72FA">
        <w:rPr>
          <w:rFonts w:cs="Times New Roman"/>
          <w:sz w:val="24"/>
          <w:szCs w:val="24"/>
        </w:rPr>
        <w:t xml:space="preserve">”, International </w:t>
      </w:r>
      <w:proofErr w:type="spellStart"/>
      <w:r w:rsidRPr="006F72FA">
        <w:rPr>
          <w:rFonts w:cs="Times New Roman"/>
          <w:sz w:val="24"/>
          <w:szCs w:val="24"/>
        </w:rPr>
        <w:t>Journal</w:t>
      </w:r>
      <w:proofErr w:type="spellEnd"/>
      <w:r w:rsidRPr="006F72FA">
        <w:rPr>
          <w:rFonts w:cs="Times New Roman"/>
          <w:sz w:val="24"/>
          <w:szCs w:val="24"/>
        </w:rPr>
        <w:t xml:space="preserve"> of </w:t>
      </w:r>
      <w:proofErr w:type="spellStart"/>
      <w:r w:rsidRPr="006F72FA">
        <w:rPr>
          <w:rFonts w:cs="Times New Roman"/>
          <w:sz w:val="24"/>
          <w:szCs w:val="24"/>
        </w:rPr>
        <w:t>Biological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Macromolecules</w:t>
      </w:r>
      <w:proofErr w:type="spellEnd"/>
      <w:r w:rsidRPr="006F72FA">
        <w:rPr>
          <w:rFonts w:cs="Times New Roman"/>
          <w:sz w:val="24"/>
          <w:szCs w:val="24"/>
        </w:rPr>
        <w:t>, 108:436-443, 2018</w:t>
      </w:r>
    </w:p>
    <w:p w:rsidR="006F72FA" w:rsidRPr="006F72FA" w:rsidRDefault="006F72FA" w:rsidP="006F72FA">
      <w:pPr>
        <w:jc w:val="both"/>
        <w:rPr>
          <w:rFonts w:cs="Times New Roman"/>
          <w:sz w:val="24"/>
          <w:szCs w:val="24"/>
        </w:rPr>
      </w:pPr>
      <w:r w:rsidRPr="006F72FA">
        <w:rPr>
          <w:rFonts w:cs="Times New Roman"/>
          <w:sz w:val="24"/>
          <w:szCs w:val="24"/>
        </w:rPr>
        <w:lastRenderedPageBreak/>
        <w:t>6-Gulmez, C</w:t>
      </w:r>
      <w:proofErr w:type="gramStart"/>
      <w:r w:rsidRPr="006F72FA">
        <w:rPr>
          <w:rFonts w:cs="Times New Roman"/>
          <w:sz w:val="24"/>
          <w:szCs w:val="24"/>
        </w:rPr>
        <w:t>.,</w:t>
      </w:r>
      <w:proofErr w:type="gram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Altınkaynak</w:t>
      </w:r>
      <w:proofErr w:type="spellEnd"/>
      <w:r w:rsidRPr="006F72FA">
        <w:rPr>
          <w:rFonts w:cs="Times New Roman"/>
          <w:sz w:val="24"/>
          <w:szCs w:val="24"/>
        </w:rPr>
        <w:t xml:space="preserve">, C., </w:t>
      </w:r>
      <w:proofErr w:type="spellStart"/>
      <w:r w:rsidRPr="006F72FA">
        <w:rPr>
          <w:rFonts w:cs="Times New Roman"/>
          <w:sz w:val="24"/>
          <w:szCs w:val="24"/>
        </w:rPr>
        <w:t>Ozdemir</w:t>
      </w:r>
      <w:proofErr w:type="spellEnd"/>
      <w:r w:rsidRPr="006F72FA">
        <w:rPr>
          <w:rFonts w:cs="Times New Roman"/>
          <w:sz w:val="24"/>
          <w:szCs w:val="24"/>
        </w:rPr>
        <w:t xml:space="preserve">, N., </w:t>
      </w:r>
      <w:proofErr w:type="spellStart"/>
      <w:r w:rsidRPr="006F72FA">
        <w:rPr>
          <w:rFonts w:cs="Times New Roman"/>
          <w:sz w:val="24"/>
          <w:szCs w:val="24"/>
        </w:rPr>
        <w:t>Atakisi</w:t>
      </w:r>
      <w:proofErr w:type="spellEnd"/>
      <w:r w:rsidRPr="006F72FA">
        <w:rPr>
          <w:rFonts w:cs="Times New Roman"/>
          <w:sz w:val="24"/>
          <w:szCs w:val="24"/>
        </w:rPr>
        <w:t>, O., “</w:t>
      </w:r>
      <w:proofErr w:type="spellStart"/>
      <w:r w:rsidRPr="006F72FA">
        <w:rPr>
          <w:rFonts w:cs="Times New Roman"/>
          <w:sz w:val="24"/>
          <w:szCs w:val="24"/>
        </w:rPr>
        <w:t>Proteinase</w:t>
      </w:r>
      <w:proofErr w:type="spellEnd"/>
      <w:r w:rsidRPr="006F72FA">
        <w:rPr>
          <w:rFonts w:cs="Times New Roman"/>
          <w:sz w:val="24"/>
          <w:szCs w:val="24"/>
        </w:rPr>
        <w:t xml:space="preserve"> K </w:t>
      </w:r>
      <w:proofErr w:type="spellStart"/>
      <w:r w:rsidRPr="006F72FA">
        <w:rPr>
          <w:rFonts w:cs="Times New Roman"/>
          <w:sz w:val="24"/>
          <w:szCs w:val="24"/>
        </w:rPr>
        <w:t>hybrid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nanoflowers</w:t>
      </w:r>
      <w:proofErr w:type="spellEnd"/>
      <w:r w:rsidRPr="006F72FA">
        <w:rPr>
          <w:rFonts w:cs="Times New Roman"/>
          <w:sz w:val="24"/>
          <w:szCs w:val="24"/>
        </w:rPr>
        <w:t xml:space="preserve"> (P-</w:t>
      </w:r>
      <w:proofErr w:type="spellStart"/>
      <w:r w:rsidRPr="006F72FA">
        <w:rPr>
          <w:rFonts w:cs="Times New Roman"/>
          <w:sz w:val="24"/>
          <w:szCs w:val="24"/>
        </w:rPr>
        <w:t>hNFs</w:t>
      </w:r>
      <w:proofErr w:type="spellEnd"/>
      <w:r w:rsidRPr="006F72FA">
        <w:rPr>
          <w:rFonts w:cs="Times New Roman"/>
          <w:sz w:val="24"/>
          <w:szCs w:val="24"/>
        </w:rPr>
        <w:t xml:space="preserve">) as a </w:t>
      </w:r>
      <w:proofErr w:type="spellStart"/>
      <w:r w:rsidRPr="006F72FA">
        <w:rPr>
          <w:rFonts w:cs="Times New Roman"/>
          <w:sz w:val="24"/>
          <w:szCs w:val="24"/>
        </w:rPr>
        <w:t>novel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nanobiocatalytic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detergent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additive</w:t>
      </w:r>
      <w:proofErr w:type="spellEnd"/>
      <w:r w:rsidRPr="006F72FA">
        <w:rPr>
          <w:rFonts w:cs="Times New Roman"/>
          <w:sz w:val="24"/>
          <w:szCs w:val="24"/>
        </w:rPr>
        <w:t xml:space="preserve">”, International </w:t>
      </w:r>
      <w:proofErr w:type="spellStart"/>
      <w:r w:rsidRPr="006F72FA">
        <w:rPr>
          <w:rFonts w:cs="Times New Roman"/>
          <w:sz w:val="24"/>
          <w:szCs w:val="24"/>
        </w:rPr>
        <w:t>Journal</w:t>
      </w:r>
      <w:proofErr w:type="spellEnd"/>
      <w:r w:rsidRPr="006F72FA">
        <w:rPr>
          <w:rFonts w:cs="Times New Roman"/>
          <w:sz w:val="24"/>
          <w:szCs w:val="24"/>
        </w:rPr>
        <w:t xml:space="preserve"> of </w:t>
      </w:r>
      <w:proofErr w:type="spellStart"/>
      <w:r w:rsidRPr="006F72FA">
        <w:rPr>
          <w:rFonts w:cs="Times New Roman"/>
          <w:sz w:val="24"/>
          <w:szCs w:val="24"/>
        </w:rPr>
        <w:t>Biological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Macromolecules</w:t>
      </w:r>
      <w:proofErr w:type="spellEnd"/>
      <w:r w:rsidRPr="006F72FA">
        <w:rPr>
          <w:rFonts w:cs="Times New Roman"/>
          <w:sz w:val="24"/>
          <w:szCs w:val="24"/>
        </w:rPr>
        <w:t>, 119:803-810, 2018.</w:t>
      </w:r>
    </w:p>
    <w:p w:rsidR="006F72FA" w:rsidRPr="006F72FA" w:rsidRDefault="006F72FA" w:rsidP="006F72FA">
      <w:pPr>
        <w:jc w:val="both"/>
        <w:rPr>
          <w:rFonts w:cs="Times New Roman"/>
          <w:sz w:val="24"/>
          <w:szCs w:val="24"/>
        </w:rPr>
      </w:pPr>
      <w:r w:rsidRPr="006F72FA">
        <w:rPr>
          <w:rFonts w:cs="Times New Roman"/>
          <w:sz w:val="24"/>
          <w:szCs w:val="24"/>
        </w:rPr>
        <w:t xml:space="preserve">7- </w:t>
      </w:r>
      <w:proofErr w:type="spellStart"/>
      <w:r w:rsidRPr="006F72FA">
        <w:rPr>
          <w:rFonts w:cs="Times New Roman"/>
          <w:sz w:val="24"/>
          <w:szCs w:val="24"/>
        </w:rPr>
        <w:t>Atakisi</w:t>
      </w:r>
      <w:proofErr w:type="spellEnd"/>
      <w:r w:rsidRPr="006F72FA">
        <w:rPr>
          <w:rFonts w:cs="Times New Roman"/>
          <w:sz w:val="24"/>
          <w:szCs w:val="24"/>
        </w:rPr>
        <w:t>, O</w:t>
      </w:r>
      <w:proofErr w:type="gramStart"/>
      <w:r w:rsidRPr="006F72FA">
        <w:rPr>
          <w:rFonts w:cs="Times New Roman"/>
          <w:sz w:val="24"/>
          <w:szCs w:val="24"/>
        </w:rPr>
        <w:t>.,</w:t>
      </w:r>
      <w:proofErr w:type="gramEnd"/>
      <w:r w:rsidRPr="006F72FA">
        <w:rPr>
          <w:rFonts w:cs="Times New Roman"/>
          <w:sz w:val="24"/>
          <w:szCs w:val="24"/>
        </w:rPr>
        <w:t xml:space="preserve"> Yıldız </w:t>
      </w:r>
      <w:proofErr w:type="spellStart"/>
      <w:r w:rsidRPr="006F72FA">
        <w:rPr>
          <w:rFonts w:cs="Times New Roman"/>
          <w:sz w:val="24"/>
          <w:szCs w:val="24"/>
        </w:rPr>
        <w:t>Dalgınlı</w:t>
      </w:r>
      <w:proofErr w:type="spellEnd"/>
      <w:r w:rsidRPr="006F72FA">
        <w:rPr>
          <w:rFonts w:cs="Times New Roman"/>
          <w:sz w:val="24"/>
          <w:szCs w:val="24"/>
        </w:rPr>
        <w:t xml:space="preserve">, K., </w:t>
      </w:r>
      <w:proofErr w:type="spellStart"/>
      <w:r w:rsidRPr="006F72FA">
        <w:rPr>
          <w:rFonts w:cs="Times New Roman"/>
          <w:sz w:val="24"/>
          <w:szCs w:val="24"/>
        </w:rPr>
        <w:t>Gulmez</w:t>
      </w:r>
      <w:proofErr w:type="spellEnd"/>
      <w:r w:rsidRPr="006F72FA">
        <w:rPr>
          <w:rFonts w:cs="Times New Roman"/>
          <w:sz w:val="24"/>
          <w:szCs w:val="24"/>
        </w:rPr>
        <w:t xml:space="preserve">, C., Kaya, R., </w:t>
      </w:r>
      <w:proofErr w:type="spellStart"/>
      <w:r w:rsidRPr="006F72FA">
        <w:rPr>
          <w:rFonts w:cs="Times New Roman"/>
          <w:sz w:val="24"/>
          <w:szCs w:val="24"/>
        </w:rPr>
        <w:t>Ozden</w:t>
      </w:r>
      <w:proofErr w:type="spellEnd"/>
      <w:r w:rsidRPr="006F72FA">
        <w:rPr>
          <w:rFonts w:cs="Times New Roman"/>
          <w:sz w:val="24"/>
          <w:szCs w:val="24"/>
        </w:rPr>
        <w:t xml:space="preserve">, O., Kart, A., </w:t>
      </w:r>
      <w:proofErr w:type="spellStart"/>
      <w:r w:rsidRPr="006F72FA">
        <w:rPr>
          <w:rFonts w:cs="Times New Roman"/>
          <w:sz w:val="24"/>
          <w:szCs w:val="24"/>
        </w:rPr>
        <w:t>Atakişi</w:t>
      </w:r>
      <w:proofErr w:type="spellEnd"/>
      <w:r w:rsidRPr="006F72FA">
        <w:rPr>
          <w:rFonts w:cs="Times New Roman"/>
          <w:sz w:val="24"/>
          <w:szCs w:val="24"/>
        </w:rPr>
        <w:t>, E., “</w:t>
      </w:r>
      <w:proofErr w:type="spellStart"/>
      <w:r w:rsidRPr="006F72FA">
        <w:rPr>
          <w:rFonts w:cs="Times New Roman"/>
          <w:sz w:val="24"/>
          <w:szCs w:val="24"/>
        </w:rPr>
        <w:t>Boric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acid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and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Borax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Supplementation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Reduces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Weight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Gain</w:t>
      </w:r>
      <w:proofErr w:type="spellEnd"/>
      <w:r w:rsidRPr="006F72FA">
        <w:rPr>
          <w:rFonts w:cs="Times New Roman"/>
          <w:sz w:val="24"/>
          <w:szCs w:val="24"/>
        </w:rPr>
        <w:t xml:space="preserve"> in </w:t>
      </w:r>
      <w:proofErr w:type="spellStart"/>
      <w:r w:rsidRPr="006F72FA">
        <w:rPr>
          <w:rFonts w:cs="Times New Roman"/>
          <w:sz w:val="24"/>
          <w:szCs w:val="24"/>
        </w:rPr>
        <w:t>Overweight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Rats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and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Alter</w:t>
      </w:r>
      <w:proofErr w:type="spellEnd"/>
      <w:r w:rsidRPr="006F72FA">
        <w:rPr>
          <w:rFonts w:cs="Times New Roman"/>
          <w:sz w:val="24"/>
          <w:szCs w:val="24"/>
        </w:rPr>
        <w:t xml:space="preserve"> L-</w:t>
      </w:r>
      <w:proofErr w:type="spellStart"/>
      <w:r w:rsidRPr="006F72FA">
        <w:rPr>
          <w:rFonts w:cs="Times New Roman"/>
          <w:sz w:val="24"/>
          <w:szCs w:val="24"/>
        </w:rPr>
        <w:t>Carnitine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and</w:t>
      </w:r>
      <w:proofErr w:type="spellEnd"/>
      <w:r w:rsidRPr="006F72FA">
        <w:rPr>
          <w:rFonts w:cs="Times New Roman"/>
          <w:sz w:val="24"/>
          <w:szCs w:val="24"/>
        </w:rPr>
        <w:t xml:space="preserve"> IGF-I </w:t>
      </w:r>
      <w:proofErr w:type="spellStart"/>
      <w:r w:rsidRPr="006F72FA">
        <w:rPr>
          <w:rFonts w:cs="Times New Roman"/>
          <w:sz w:val="24"/>
          <w:szCs w:val="24"/>
        </w:rPr>
        <w:t>Levels</w:t>
      </w:r>
      <w:proofErr w:type="spellEnd"/>
      <w:r w:rsidRPr="006F72FA">
        <w:rPr>
          <w:rFonts w:cs="Times New Roman"/>
          <w:sz w:val="24"/>
          <w:szCs w:val="24"/>
        </w:rPr>
        <w:t xml:space="preserve">”, International </w:t>
      </w:r>
      <w:proofErr w:type="spellStart"/>
      <w:r w:rsidRPr="006F72FA">
        <w:rPr>
          <w:rFonts w:cs="Times New Roman"/>
          <w:sz w:val="24"/>
          <w:szCs w:val="24"/>
        </w:rPr>
        <w:t>Journal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for</w:t>
      </w:r>
      <w:proofErr w:type="spellEnd"/>
      <w:r w:rsidRPr="006F72FA">
        <w:rPr>
          <w:rFonts w:cs="Times New Roman"/>
          <w:sz w:val="24"/>
          <w:szCs w:val="24"/>
        </w:rPr>
        <w:t xml:space="preserve"> Vitamin </w:t>
      </w:r>
      <w:proofErr w:type="spellStart"/>
      <w:r w:rsidRPr="006F72FA">
        <w:rPr>
          <w:rFonts w:cs="Times New Roman"/>
          <w:sz w:val="24"/>
          <w:szCs w:val="24"/>
        </w:rPr>
        <w:t>and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Nutrition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Research</w:t>
      </w:r>
      <w:proofErr w:type="spellEnd"/>
      <w:r w:rsidRPr="006F72FA">
        <w:rPr>
          <w:rFonts w:cs="Times New Roman"/>
          <w:sz w:val="24"/>
          <w:szCs w:val="24"/>
        </w:rPr>
        <w:t>, 2019</w:t>
      </w:r>
    </w:p>
    <w:p w:rsidR="006F72FA" w:rsidRPr="006F72FA" w:rsidRDefault="006F72FA" w:rsidP="006F72FA">
      <w:pPr>
        <w:jc w:val="both"/>
        <w:rPr>
          <w:rFonts w:cs="Times New Roman"/>
          <w:sz w:val="24"/>
          <w:szCs w:val="24"/>
        </w:rPr>
      </w:pPr>
      <w:r w:rsidRPr="006F72FA">
        <w:rPr>
          <w:rFonts w:cs="Times New Roman"/>
          <w:sz w:val="24"/>
          <w:szCs w:val="24"/>
        </w:rPr>
        <w:t>8-Yakan, S</w:t>
      </w:r>
      <w:proofErr w:type="gramStart"/>
      <w:r w:rsidRPr="006F72FA">
        <w:rPr>
          <w:rFonts w:cs="Times New Roman"/>
          <w:sz w:val="24"/>
          <w:szCs w:val="24"/>
        </w:rPr>
        <w:t>.,</w:t>
      </w:r>
      <w:proofErr w:type="gramEnd"/>
      <w:r w:rsidRPr="006F72FA">
        <w:rPr>
          <w:rFonts w:cs="Times New Roman"/>
          <w:sz w:val="24"/>
          <w:szCs w:val="24"/>
        </w:rPr>
        <w:t xml:space="preserve"> Aydın, T., Gülmez, C., </w:t>
      </w:r>
      <w:proofErr w:type="spellStart"/>
      <w:r w:rsidRPr="006F72FA">
        <w:rPr>
          <w:rFonts w:cs="Times New Roman"/>
          <w:sz w:val="24"/>
          <w:szCs w:val="24"/>
        </w:rPr>
        <w:t>Ozden</w:t>
      </w:r>
      <w:proofErr w:type="spellEnd"/>
      <w:r w:rsidRPr="006F72FA">
        <w:rPr>
          <w:rFonts w:cs="Times New Roman"/>
          <w:sz w:val="24"/>
          <w:szCs w:val="24"/>
        </w:rPr>
        <w:t xml:space="preserve">, O., </w:t>
      </w:r>
      <w:proofErr w:type="spellStart"/>
      <w:r w:rsidRPr="006F72FA">
        <w:rPr>
          <w:rFonts w:cs="Times New Roman"/>
          <w:sz w:val="24"/>
          <w:szCs w:val="24"/>
        </w:rPr>
        <w:t>Erdoğan,K.E</w:t>
      </w:r>
      <w:proofErr w:type="spellEnd"/>
      <w:r w:rsidRPr="006F72FA">
        <w:rPr>
          <w:rFonts w:cs="Times New Roman"/>
          <w:sz w:val="24"/>
          <w:szCs w:val="24"/>
        </w:rPr>
        <w:t xml:space="preserve">., Dağlıoğlu, Y.K., </w:t>
      </w:r>
      <w:proofErr w:type="spellStart"/>
      <w:r w:rsidRPr="006F72FA">
        <w:rPr>
          <w:rFonts w:cs="Times New Roman"/>
          <w:sz w:val="24"/>
          <w:szCs w:val="24"/>
        </w:rPr>
        <w:t>Andiç</w:t>
      </w:r>
      <w:proofErr w:type="spellEnd"/>
      <w:r w:rsidRPr="006F72FA">
        <w:rPr>
          <w:rFonts w:cs="Times New Roman"/>
          <w:sz w:val="24"/>
          <w:szCs w:val="24"/>
        </w:rPr>
        <w:t xml:space="preserve">, F., </w:t>
      </w:r>
      <w:proofErr w:type="spellStart"/>
      <w:r w:rsidRPr="006F72FA">
        <w:rPr>
          <w:rFonts w:cs="Times New Roman"/>
          <w:sz w:val="24"/>
          <w:szCs w:val="24"/>
        </w:rPr>
        <w:t>Atakisi</w:t>
      </w:r>
      <w:proofErr w:type="spellEnd"/>
      <w:r w:rsidRPr="006F72FA">
        <w:rPr>
          <w:rFonts w:cs="Times New Roman"/>
          <w:sz w:val="24"/>
          <w:szCs w:val="24"/>
        </w:rPr>
        <w:t xml:space="preserve">, O., </w:t>
      </w:r>
      <w:proofErr w:type="spellStart"/>
      <w:r w:rsidRPr="006F72FA">
        <w:rPr>
          <w:rFonts w:cs="Times New Roman"/>
          <w:sz w:val="24"/>
          <w:szCs w:val="24"/>
        </w:rPr>
        <w:t>Cakır</w:t>
      </w:r>
      <w:proofErr w:type="spellEnd"/>
      <w:r w:rsidRPr="006F72FA">
        <w:rPr>
          <w:rFonts w:cs="Times New Roman"/>
          <w:sz w:val="24"/>
          <w:szCs w:val="24"/>
        </w:rPr>
        <w:t>, A. "</w:t>
      </w:r>
      <w:proofErr w:type="spellStart"/>
      <w:r w:rsidRPr="006F72FA">
        <w:rPr>
          <w:rFonts w:cs="Times New Roman"/>
          <w:sz w:val="24"/>
          <w:szCs w:val="24"/>
        </w:rPr>
        <w:t>The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protective</w:t>
      </w:r>
      <w:proofErr w:type="spellEnd"/>
      <w:r w:rsidRPr="006F72FA">
        <w:rPr>
          <w:rFonts w:cs="Times New Roman"/>
          <w:sz w:val="24"/>
          <w:szCs w:val="24"/>
        </w:rPr>
        <w:t xml:space="preserve"> role of </w:t>
      </w:r>
      <w:proofErr w:type="spellStart"/>
      <w:r w:rsidRPr="006F72FA">
        <w:rPr>
          <w:rFonts w:cs="Times New Roman"/>
          <w:sz w:val="24"/>
          <w:szCs w:val="24"/>
        </w:rPr>
        <w:t>jervin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against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radiation-induced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gastrointestinal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toxicity</w:t>
      </w:r>
      <w:proofErr w:type="spellEnd"/>
      <w:r w:rsidRPr="006F72FA">
        <w:rPr>
          <w:rFonts w:cs="Times New Roman"/>
          <w:sz w:val="24"/>
          <w:szCs w:val="24"/>
        </w:rPr>
        <w:t xml:space="preserve">". </w:t>
      </w:r>
      <w:proofErr w:type="spellStart"/>
      <w:r w:rsidRPr="006F72FA">
        <w:rPr>
          <w:rFonts w:cs="Times New Roman"/>
          <w:sz w:val="24"/>
          <w:szCs w:val="24"/>
        </w:rPr>
        <w:t>Journal</w:t>
      </w:r>
      <w:proofErr w:type="spellEnd"/>
      <w:r w:rsidRPr="006F72FA">
        <w:rPr>
          <w:rFonts w:cs="Times New Roman"/>
          <w:sz w:val="24"/>
          <w:szCs w:val="24"/>
        </w:rPr>
        <w:t xml:space="preserve"> of </w:t>
      </w:r>
      <w:proofErr w:type="spellStart"/>
      <w:r w:rsidRPr="006F72FA">
        <w:rPr>
          <w:rFonts w:cs="Times New Roman"/>
          <w:sz w:val="24"/>
          <w:szCs w:val="24"/>
        </w:rPr>
        <w:t>Enzyme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Inhibition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and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Medicinal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Chemistry</w:t>
      </w:r>
      <w:proofErr w:type="spellEnd"/>
      <w:r w:rsidRPr="006F72FA">
        <w:rPr>
          <w:rFonts w:cs="Times New Roman"/>
          <w:sz w:val="24"/>
          <w:szCs w:val="24"/>
        </w:rPr>
        <w:t xml:space="preserve">, </w:t>
      </w:r>
      <w:proofErr w:type="gramStart"/>
      <w:r w:rsidRPr="006F72FA">
        <w:rPr>
          <w:rFonts w:cs="Times New Roman"/>
          <w:sz w:val="24"/>
          <w:szCs w:val="24"/>
        </w:rPr>
        <w:t>34:789</w:t>
      </w:r>
      <w:proofErr w:type="gramEnd"/>
      <w:r w:rsidRPr="006F72FA">
        <w:rPr>
          <w:rFonts w:cs="Times New Roman"/>
          <w:sz w:val="24"/>
          <w:szCs w:val="24"/>
        </w:rPr>
        <w:t>-798, 2019.</w:t>
      </w:r>
    </w:p>
    <w:p w:rsidR="006F72FA" w:rsidRPr="006F72FA" w:rsidRDefault="006F72FA" w:rsidP="006F72FA">
      <w:pPr>
        <w:jc w:val="both"/>
        <w:rPr>
          <w:rFonts w:cs="Times New Roman"/>
          <w:sz w:val="24"/>
          <w:szCs w:val="24"/>
        </w:rPr>
      </w:pPr>
      <w:r w:rsidRPr="006F72FA">
        <w:rPr>
          <w:rFonts w:cs="Times New Roman"/>
          <w:sz w:val="24"/>
          <w:szCs w:val="24"/>
        </w:rPr>
        <w:t xml:space="preserve">9- </w:t>
      </w:r>
      <w:proofErr w:type="spellStart"/>
      <w:r w:rsidRPr="006F72FA">
        <w:rPr>
          <w:rFonts w:cs="Times New Roman"/>
          <w:sz w:val="24"/>
          <w:szCs w:val="24"/>
        </w:rPr>
        <w:t>Gulmez</w:t>
      </w:r>
      <w:proofErr w:type="spellEnd"/>
      <w:r w:rsidRPr="006F72FA">
        <w:rPr>
          <w:rFonts w:cs="Times New Roman"/>
          <w:sz w:val="24"/>
          <w:szCs w:val="24"/>
        </w:rPr>
        <w:t xml:space="preserve"> C</w:t>
      </w:r>
      <w:proofErr w:type="gramStart"/>
      <w:r w:rsidRPr="006F72FA">
        <w:rPr>
          <w:rFonts w:cs="Times New Roman"/>
          <w:sz w:val="24"/>
          <w:szCs w:val="24"/>
        </w:rPr>
        <w:t>.,</w:t>
      </w:r>
      <w:proofErr w:type="gram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Atakisi</w:t>
      </w:r>
      <w:proofErr w:type="spellEnd"/>
      <w:r w:rsidRPr="006F72FA">
        <w:rPr>
          <w:rFonts w:cs="Times New Roman"/>
          <w:sz w:val="24"/>
          <w:szCs w:val="24"/>
        </w:rPr>
        <w:t>,  O. "</w:t>
      </w:r>
      <w:proofErr w:type="spellStart"/>
      <w:r w:rsidRPr="006F72FA">
        <w:rPr>
          <w:rFonts w:cs="Times New Roman"/>
          <w:sz w:val="24"/>
          <w:szCs w:val="24"/>
        </w:rPr>
        <w:t>Kumiss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Supplementation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Reduces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Oxidative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Stress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and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Activates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Sirtuin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Deacetylases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by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Regulating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Antioxidant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System</w:t>
      </w:r>
      <w:proofErr w:type="spellEnd"/>
      <w:r w:rsidRPr="006F72FA">
        <w:rPr>
          <w:rFonts w:cs="Times New Roman"/>
          <w:sz w:val="24"/>
          <w:szCs w:val="24"/>
        </w:rPr>
        <w:t xml:space="preserve">", </w:t>
      </w:r>
      <w:proofErr w:type="spellStart"/>
      <w:r w:rsidRPr="006F72FA">
        <w:rPr>
          <w:rFonts w:cs="Times New Roman"/>
          <w:sz w:val="24"/>
          <w:szCs w:val="24"/>
        </w:rPr>
        <w:t>Nutrition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and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Cancer</w:t>
      </w:r>
      <w:proofErr w:type="spellEnd"/>
      <w:r w:rsidRPr="006F72FA">
        <w:rPr>
          <w:rFonts w:cs="Times New Roman"/>
          <w:sz w:val="24"/>
          <w:szCs w:val="24"/>
        </w:rPr>
        <w:t>. 2019. https://doi.org/10.1080/01635581.2019.1635628.</w:t>
      </w:r>
    </w:p>
    <w:p w:rsidR="006F72FA" w:rsidRPr="006F72FA" w:rsidRDefault="006F72FA" w:rsidP="006F72FA">
      <w:pPr>
        <w:jc w:val="both"/>
        <w:rPr>
          <w:rFonts w:cs="Times New Roman"/>
          <w:sz w:val="24"/>
          <w:szCs w:val="24"/>
        </w:rPr>
      </w:pPr>
      <w:r w:rsidRPr="006F72FA">
        <w:rPr>
          <w:rFonts w:cs="Times New Roman"/>
          <w:sz w:val="24"/>
          <w:szCs w:val="24"/>
        </w:rPr>
        <w:t xml:space="preserve">10-Atakisi O, </w:t>
      </w:r>
      <w:proofErr w:type="spellStart"/>
      <w:r w:rsidRPr="006F72FA">
        <w:rPr>
          <w:rFonts w:cs="Times New Roman"/>
          <w:sz w:val="24"/>
          <w:szCs w:val="24"/>
        </w:rPr>
        <w:t>Gulmez</w:t>
      </w:r>
      <w:proofErr w:type="spellEnd"/>
      <w:r w:rsidRPr="006F72FA">
        <w:rPr>
          <w:rFonts w:cs="Times New Roman"/>
          <w:sz w:val="24"/>
          <w:szCs w:val="24"/>
        </w:rPr>
        <w:t xml:space="preserve"> C, </w:t>
      </w:r>
      <w:proofErr w:type="spellStart"/>
      <w:r w:rsidRPr="006F72FA">
        <w:rPr>
          <w:rFonts w:cs="Times New Roman"/>
          <w:sz w:val="24"/>
          <w:szCs w:val="24"/>
        </w:rPr>
        <w:t>Ozturkler</w:t>
      </w:r>
      <w:proofErr w:type="spellEnd"/>
      <w:r w:rsidRPr="006F72FA">
        <w:rPr>
          <w:rFonts w:cs="Times New Roman"/>
          <w:sz w:val="24"/>
          <w:szCs w:val="24"/>
        </w:rPr>
        <w:t xml:space="preserve"> M. "Evaluation of </w:t>
      </w:r>
      <w:proofErr w:type="spellStart"/>
      <w:r w:rsidRPr="006F72FA">
        <w:rPr>
          <w:rFonts w:cs="Times New Roman"/>
          <w:sz w:val="24"/>
          <w:szCs w:val="24"/>
        </w:rPr>
        <w:t>the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Fibrinolytic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Potential</w:t>
      </w:r>
      <w:proofErr w:type="spellEnd"/>
      <w:r w:rsidRPr="006F72FA">
        <w:rPr>
          <w:rFonts w:cs="Times New Roman"/>
          <w:sz w:val="24"/>
          <w:szCs w:val="24"/>
        </w:rPr>
        <w:t xml:space="preserve"> of </w:t>
      </w:r>
      <w:proofErr w:type="spellStart"/>
      <w:r w:rsidRPr="006F72FA">
        <w:rPr>
          <w:rFonts w:cs="Times New Roman"/>
          <w:sz w:val="24"/>
          <w:szCs w:val="24"/>
        </w:rPr>
        <w:t>Recombinant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Subtilisin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from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Bacillus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subtilis</w:t>
      </w:r>
      <w:proofErr w:type="spellEnd"/>
      <w:r w:rsidRPr="006F72FA">
        <w:rPr>
          <w:rFonts w:cs="Times New Roman"/>
          <w:sz w:val="24"/>
          <w:szCs w:val="24"/>
        </w:rPr>
        <w:t xml:space="preserve">". JSMC </w:t>
      </w:r>
      <w:proofErr w:type="spellStart"/>
      <w:r w:rsidRPr="006F72FA">
        <w:rPr>
          <w:rFonts w:cs="Times New Roman"/>
          <w:sz w:val="24"/>
          <w:szCs w:val="24"/>
        </w:rPr>
        <w:t>Biochem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Mol</w:t>
      </w:r>
      <w:proofErr w:type="spellEnd"/>
      <w:r w:rsidRPr="006F72FA">
        <w:rPr>
          <w:rFonts w:cs="Times New Roman"/>
          <w:sz w:val="24"/>
          <w:szCs w:val="24"/>
        </w:rPr>
        <w:t xml:space="preserve"> Res</w:t>
      </w:r>
      <w:proofErr w:type="gramStart"/>
      <w:r w:rsidRPr="006F72FA">
        <w:rPr>
          <w:rFonts w:cs="Times New Roman"/>
          <w:sz w:val="24"/>
          <w:szCs w:val="24"/>
        </w:rPr>
        <w:t>.,</w:t>
      </w:r>
      <w:proofErr w:type="gramEnd"/>
      <w:r w:rsidRPr="006F72FA">
        <w:rPr>
          <w:rFonts w:cs="Times New Roman"/>
          <w:sz w:val="24"/>
          <w:szCs w:val="24"/>
        </w:rPr>
        <w:t xml:space="preserve">3: 5.(2019) </w:t>
      </w:r>
    </w:p>
    <w:p w:rsidR="006F72FA" w:rsidRPr="006F72FA" w:rsidRDefault="006F72FA" w:rsidP="006F72FA">
      <w:pPr>
        <w:jc w:val="both"/>
        <w:rPr>
          <w:rFonts w:cs="Times New Roman"/>
          <w:sz w:val="24"/>
          <w:szCs w:val="24"/>
        </w:rPr>
      </w:pPr>
    </w:p>
    <w:p w:rsidR="006F72FA" w:rsidRPr="006F72FA" w:rsidRDefault="006F72FA" w:rsidP="006F72FA">
      <w:pPr>
        <w:jc w:val="both"/>
        <w:rPr>
          <w:rFonts w:cs="Times New Roman"/>
          <w:sz w:val="24"/>
          <w:szCs w:val="24"/>
        </w:rPr>
      </w:pPr>
    </w:p>
    <w:p w:rsidR="006F72FA" w:rsidRPr="006F72FA" w:rsidRDefault="006F72FA" w:rsidP="006F72FA">
      <w:pPr>
        <w:jc w:val="both"/>
        <w:rPr>
          <w:rFonts w:cs="Times New Roman"/>
          <w:sz w:val="24"/>
          <w:szCs w:val="24"/>
        </w:rPr>
      </w:pPr>
      <w:r w:rsidRPr="006F72FA">
        <w:rPr>
          <w:rFonts w:cs="Times New Roman"/>
          <w:sz w:val="24"/>
          <w:szCs w:val="24"/>
        </w:rPr>
        <w:t>Ulusal hakemli dergilerde yayımlanan makaleler:</w:t>
      </w:r>
    </w:p>
    <w:p w:rsidR="006F72FA" w:rsidRPr="006F72FA" w:rsidRDefault="006F72FA" w:rsidP="006F72FA">
      <w:pPr>
        <w:jc w:val="both"/>
        <w:rPr>
          <w:rFonts w:cs="Times New Roman"/>
          <w:sz w:val="24"/>
          <w:szCs w:val="24"/>
        </w:rPr>
      </w:pPr>
      <w:r w:rsidRPr="006F72FA">
        <w:rPr>
          <w:rFonts w:cs="Times New Roman"/>
          <w:sz w:val="24"/>
          <w:szCs w:val="24"/>
        </w:rPr>
        <w:t>1- Gülmez, C</w:t>
      </w:r>
      <w:proofErr w:type="gramStart"/>
      <w:r w:rsidRPr="006F72FA">
        <w:rPr>
          <w:rFonts w:cs="Times New Roman"/>
          <w:sz w:val="24"/>
          <w:szCs w:val="24"/>
        </w:rPr>
        <w:t>.,</w:t>
      </w:r>
      <w:proofErr w:type="gram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Atakisi</w:t>
      </w:r>
      <w:proofErr w:type="spellEnd"/>
      <w:r w:rsidRPr="006F72FA">
        <w:rPr>
          <w:rFonts w:cs="Times New Roman"/>
          <w:sz w:val="24"/>
          <w:szCs w:val="24"/>
        </w:rPr>
        <w:t xml:space="preserve">, O. "Yeni Hormonlar: R-Spondin-1, Nesfatin-1 ve İrisin", </w:t>
      </w:r>
      <w:proofErr w:type="spellStart"/>
      <w:r w:rsidRPr="006F72FA">
        <w:rPr>
          <w:rFonts w:cs="Times New Roman"/>
          <w:sz w:val="24"/>
          <w:szCs w:val="24"/>
        </w:rPr>
        <w:t>Caucasian</w:t>
      </w:r>
      <w:proofErr w:type="spellEnd"/>
      <w:r w:rsidRPr="006F72FA">
        <w:rPr>
          <w:rFonts w:cs="Times New Roman"/>
          <w:sz w:val="24"/>
          <w:szCs w:val="24"/>
        </w:rPr>
        <w:t xml:space="preserve"> </w:t>
      </w:r>
      <w:proofErr w:type="spellStart"/>
      <w:r w:rsidRPr="006F72FA">
        <w:rPr>
          <w:rFonts w:cs="Times New Roman"/>
          <w:sz w:val="24"/>
          <w:szCs w:val="24"/>
        </w:rPr>
        <w:t>Journal</w:t>
      </w:r>
      <w:proofErr w:type="spellEnd"/>
      <w:r w:rsidRPr="006F72FA">
        <w:rPr>
          <w:rFonts w:cs="Times New Roman"/>
          <w:sz w:val="24"/>
          <w:szCs w:val="24"/>
        </w:rPr>
        <w:t xml:space="preserve"> of </w:t>
      </w:r>
      <w:proofErr w:type="spellStart"/>
      <w:r w:rsidRPr="006F72FA">
        <w:rPr>
          <w:rFonts w:cs="Times New Roman"/>
          <w:sz w:val="24"/>
          <w:szCs w:val="24"/>
        </w:rPr>
        <w:t>Science</w:t>
      </w:r>
      <w:proofErr w:type="spellEnd"/>
      <w:r w:rsidRPr="006F72FA">
        <w:rPr>
          <w:rFonts w:cs="Times New Roman"/>
          <w:sz w:val="24"/>
          <w:szCs w:val="24"/>
        </w:rPr>
        <w:t>, 6:37-50, 2019.</w:t>
      </w:r>
    </w:p>
    <w:p w:rsidR="006F72FA" w:rsidRPr="006F72FA" w:rsidRDefault="006F72FA" w:rsidP="006F72FA">
      <w:pPr>
        <w:jc w:val="both"/>
        <w:rPr>
          <w:rFonts w:cs="Times New Roman"/>
          <w:b/>
          <w:sz w:val="24"/>
          <w:szCs w:val="24"/>
        </w:rPr>
      </w:pPr>
      <w:r w:rsidRPr="006F72FA">
        <w:rPr>
          <w:rFonts w:cs="Times New Roman"/>
          <w:b/>
          <w:sz w:val="24"/>
          <w:szCs w:val="24"/>
        </w:rPr>
        <w:t>Projeler</w:t>
      </w:r>
    </w:p>
    <w:p w:rsidR="005750EA" w:rsidRDefault="00085AB6" w:rsidP="005750EA">
      <w:r>
        <w:t>1</w:t>
      </w:r>
      <w:r w:rsidR="005750EA">
        <w:t xml:space="preserve">-“Laktoferrinin Deneysel </w:t>
      </w:r>
      <w:proofErr w:type="spellStart"/>
      <w:r w:rsidR="005750EA">
        <w:t>Endotoksemide</w:t>
      </w:r>
      <w:proofErr w:type="spellEnd"/>
      <w:r w:rsidR="005750EA">
        <w:t xml:space="preserve"> DNA Hasarı, </w:t>
      </w:r>
      <w:proofErr w:type="spellStart"/>
      <w:r w:rsidR="005750EA">
        <w:t>İmmun</w:t>
      </w:r>
      <w:proofErr w:type="spellEnd"/>
      <w:r w:rsidR="005750EA">
        <w:t xml:space="preserve"> Sistem ve Biyokimyasal Parametrelere Etkisinin Araştırılması”, 2017-FM-79 </w:t>
      </w:r>
      <w:proofErr w:type="spellStart"/>
      <w:r w:rsidR="005750EA">
        <w:t>nolu</w:t>
      </w:r>
      <w:proofErr w:type="spellEnd"/>
      <w:r w:rsidR="005750EA">
        <w:t xml:space="preserve"> Araştırma projesi, KAÜ-BAP Araştırmacı, 2017- 2019 (18.000 TL)</w:t>
      </w:r>
    </w:p>
    <w:p w:rsidR="001C36D4" w:rsidRDefault="00085AB6" w:rsidP="005750EA">
      <w:r>
        <w:t>2</w:t>
      </w:r>
      <w:r w:rsidR="005750EA">
        <w:t xml:space="preserve">-“Pankreatik </w:t>
      </w:r>
      <w:proofErr w:type="spellStart"/>
      <w:r w:rsidR="005750EA">
        <w:t>Lipaz</w:t>
      </w:r>
      <w:proofErr w:type="spellEnd"/>
      <w:r w:rsidR="005750EA">
        <w:t xml:space="preserve"> Aktivitesi Üzerine Yeni Sentetik </w:t>
      </w:r>
      <w:proofErr w:type="spellStart"/>
      <w:r w:rsidR="005750EA">
        <w:t>Fenolik</w:t>
      </w:r>
      <w:proofErr w:type="spellEnd"/>
      <w:r w:rsidR="005750EA">
        <w:t xml:space="preserve"> Türev </w:t>
      </w:r>
      <w:proofErr w:type="spellStart"/>
      <w:r w:rsidR="005750EA">
        <w:t>Bilesiklerinin</w:t>
      </w:r>
      <w:proofErr w:type="spellEnd"/>
      <w:r w:rsidR="005750EA">
        <w:t xml:space="preserve"> </w:t>
      </w:r>
      <w:proofErr w:type="spellStart"/>
      <w:r w:rsidR="005750EA">
        <w:t>Inhibisyon</w:t>
      </w:r>
      <w:proofErr w:type="spellEnd"/>
      <w:r w:rsidR="005750EA">
        <w:t xml:space="preserve"> Etkisinin </w:t>
      </w:r>
      <w:proofErr w:type="spellStart"/>
      <w:r w:rsidR="005750EA">
        <w:t>Arastırılması</w:t>
      </w:r>
      <w:proofErr w:type="spellEnd"/>
      <w:r w:rsidR="005750EA">
        <w:t>”, KAÜ-BAP Araştırmacı, 2018-2020 (12.000 TL)</w:t>
      </w:r>
    </w:p>
    <w:sectPr w:rsidR="001C36D4" w:rsidSect="008330A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4467"/>
    <w:multiLevelType w:val="hybridMultilevel"/>
    <w:tmpl w:val="C7C449BE"/>
    <w:lvl w:ilvl="0" w:tplc="B64E7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45A3E"/>
    <w:multiLevelType w:val="hybridMultilevel"/>
    <w:tmpl w:val="70D664F4"/>
    <w:lvl w:ilvl="0" w:tplc="B64E7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22AB8"/>
    <w:multiLevelType w:val="hybridMultilevel"/>
    <w:tmpl w:val="EB7C74C6"/>
    <w:lvl w:ilvl="0" w:tplc="33B40D1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4F08C5"/>
    <w:multiLevelType w:val="hybridMultilevel"/>
    <w:tmpl w:val="EB7C74C6"/>
    <w:lvl w:ilvl="0" w:tplc="33B40D1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826F7A"/>
    <w:multiLevelType w:val="hybridMultilevel"/>
    <w:tmpl w:val="96C22714"/>
    <w:lvl w:ilvl="0" w:tplc="2C6C8CFE">
      <w:start w:val="1"/>
      <w:numFmt w:val="decimal"/>
      <w:lvlText w:val="%1."/>
      <w:lvlJc w:val="left"/>
      <w:pPr>
        <w:ind w:left="99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14" w:hanging="360"/>
      </w:pPr>
    </w:lvl>
    <w:lvl w:ilvl="2" w:tplc="041F001B" w:tentative="1">
      <w:start w:val="1"/>
      <w:numFmt w:val="lowerRoman"/>
      <w:lvlText w:val="%3."/>
      <w:lvlJc w:val="right"/>
      <w:pPr>
        <w:ind w:left="2434" w:hanging="180"/>
      </w:pPr>
    </w:lvl>
    <w:lvl w:ilvl="3" w:tplc="041F000F" w:tentative="1">
      <w:start w:val="1"/>
      <w:numFmt w:val="decimal"/>
      <w:lvlText w:val="%4."/>
      <w:lvlJc w:val="left"/>
      <w:pPr>
        <w:ind w:left="3154" w:hanging="360"/>
      </w:pPr>
    </w:lvl>
    <w:lvl w:ilvl="4" w:tplc="041F0019" w:tentative="1">
      <w:start w:val="1"/>
      <w:numFmt w:val="lowerLetter"/>
      <w:lvlText w:val="%5."/>
      <w:lvlJc w:val="left"/>
      <w:pPr>
        <w:ind w:left="3874" w:hanging="360"/>
      </w:pPr>
    </w:lvl>
    <w:lvl w:ilvl="5" w:tplc="041F001B" w:tentative="1">
      <w:start w:val="1"/>
      <w:numFmt w:val="lowerRoman"/>
      <w:lvlText w:val="%6."/>
      <w:lvlJc w:val="right"/>
      <w:pPr>
        <w:ind w:left="4594" w:hanging="180"/>
      </w:pPr>
    </w:lvl>
    <w:lvl w:ilvl="6" w:tplc="041F000F" w:tentative="1">
      <w:start w:val="1"/>
      <w:numFmt w:val="decimal"/>
      <w:lvlText w:val="%7."/>
      <w:lvlJc w:val="left"/>
      <w:pPr>
        <w:ind w:left="5314" w:hanging="360"/>
      </w:pPr>
    </w:lvl>
    <w:lvl w:ilvl="7" w:tplc="041F0019" w:tentative="1">
      <w:start w:val="1"/>
      <w:numFmt w:val="lowerLetter"/>
      <w:lvlText w:val="%8."/>
      <w:lvlJc w:val="left"/>
      <w:pPr>
        <w:ind w:left="6034" w:hanging="360"/>
      </w:pPr>
    </w:lvl>
    <w:lvl w:ilvl="8" w:tplc="041F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">
    <w:nsid w:val="7D086B7C"/>
    <w:multiLevelType w:val="hybridMultilevel"/>
    <w:tmpl w:val="8E221E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4F"/>
    <w:rsid w:val="00085AB6"/>
    <w:rsid w:val="001C36D4"/>
    <w:rsid w:val="00205E8E"/>
    <w:rsid w:val="0022194F"/>
    <w:rsid w:val="00235DE9"/>
    <w:rsid w:val="00257669"/>
    <w:rsid w:val="002A0B4B"/>
    <w:rsid w:val="005750EA"/>
    <w:rsid w:val="006D0378"/>
    <w:rsid w:val="006F72FA"/>
    <w:rsid w:val="007A6DB1"/>
    <w:rsid w:val="008330A5"/>
    <w:rsid w:val="00915839"/>
    <w:rsid w:val="00BE4733"/>
    <w:rsid w:val="00D43D1F"/>
    <w:rsid w:val="00F40ED9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12668-019-00615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İsmailAlcan</dc:creator>
  <cp:keywords/>
  <dc:description/>
  <cp:lastModifiedBy>İsmailAlcan</cp:lastModifiedBy>
  <cp:revision>10</cp:revision>
  <dcterms:created xsi:type="dcterms:W3CDTF">2020-02-24T05:20:00Z</dcterms:created>
  <dcterms:modified xsi:type="dcterms:W3CDTF">2020-02-25T10:26:00Z</dcterms:modified>
</cp:coreProperties>
</file>